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E6E2" w14:textId="77777777" w:rsidR="00B26027" w:rsidRDefault="00B26027" w:rsidP="00B26027">
      <w:pPr>
        <w:spacing w:after="20" w:line="259" w:lineRule="auto"/>
        <w:ind w:left="52" w:right="0" w:firstLine="0"/>
        <w:jc w:val="center"/>
      </w:pPr>
    </w:p>
    <w:p w14:paraId="784022DF" w14:textId="77777777" w:rsidR="00B26027" w:rsidRDefault="00B26027" w:rsidP="00B26027">
      <w:pPr>
        <w:spacing w:after="20" w:line="259" w:lineRule="auto"/>
        <w:ind w:left="52" w:right="0" w:firstLine="0"/>
        <w:jc w:val="center"/>
      </w:pPr>
    </w:p>
    <w:p w14:paraId="4F86BCBF" w14:textId="77777777" w:rsidR="00B26027" w:rsidRDefault="00B26027" w:rsidP="00B26027">
      <w:pPr>
        <w:spacing w:after="20" w:line="259" w:lineRule="auto"/>
        <w:ind w:left="52" w:right="0" w:firstLine="0"/>
        <w:jc w:val="center"/>
      </w:pPr>
    </w:p>
    <w:p w14:paraId="7F03CF6A" w14:textId="77777777" w:rsidR="00B26027" w:rsidRDefault="003D37F8" w:rsidP="00E97415">
      <w:pPr>
        <w:tabs>
          <w:tab w:val="left" w:pos="2880"/>
        </w:tabs>
        <w:spacing w:after="20" w:line="259" w:lineRule="auto"/>
        <w:ind w:left="52" w:right="0" w:firstLine="0"/>
      </w:pPr>
      <w:r>
        <w:tab/>
      </w:r>
    </w:p>
    <w:p w14:paraId="50390227" w14:textId="77777777" w:rsidR="00B26027" w:rsidRDefault="00B26027" w:rsidP="00B26027">
      <w:pPr>
        <w:spacing w:after="20" w:line="259" w:lineRule="auto"/>
        <w:ind w:left="52" w:right="0" w:firstLine="0"/>
        <w:jc w:val="center"/>
      </w:pPr>
    </w:p>
    <w:p w14:paraId="36147AB2" w14:textId="77777777" w:rsidR="00B26027" w:rsidRDefault="00B26027" w:rsidP="00B26027">
      <w:pPr>
        <w:spacing w:after="20" w:line="259" w:lineRule="auto"/>
        <w:ind w:left="52" w:right="0" w:firstLine="0"/>
        <w:jc w:val="center"/>
      </w:pPr>
    </w:p>
    <w:p w14:paraId="4AB3C10D" w14:textId="77777777" w:rsidR="00B26027" w:rsidRDefault="00B26027" w:rsidP="00B26027">
      <w:pPr>
        <w:spacing w:after="12" w:line="267" w:lineRule="auto"/>
        <w:ind w:left="10"/>
        <w:jc w:val="center"/>
      </w:pPr>
      <w:r>
        <w:rPr>
          <w:b/>
          <w:sz w:val="24"/>
        </w:rPr>
        <w:t>MINISTERSTVO</w:t>
      </w:r>
      <w:r>
        <w:rPr>
          <w:b/>
          <w:sz w:val="19"/>
        </w:rPr>
        <w:t xml:space="preserve"> </w:t>
      </w:r>
      <w:r>
        <w:rPr>
          <w:b/>
          <w:sz w:val="24"/>
        </w:rPr>
        <w:t>ZDRAVOTNÍCTVA</w:t>
      </w:r>
      <w:r>
        <w:rPr>
          <w:b/>
          <w:sz w:val="19"/>
        </w:rPr>
        <w:t xml:space="preserve"> </w:t>
      </w:r>
      <w:r>
        <w:rPr>
          <w:b/>
          <w:sz w:val="24"/>
        </w:rPr>
        <w:t>SLOVENSKEJ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REPUBLIKY </w:t>
      </w:r>
    </w:p>
    <w:p w14:paraId="6D01E703" w14:textId="77777777" w:rsidR="00B26027" w:rsidRDefault="00B26027" w:rsidP="00B26027">
      <w:pPr>
        <w:spacing w:after="49" w:line="267" w:lineRule="auto"/>
        <w:ind w:left="10"/>
        <w:jc w:val="center"/>
      </w:pPr>
      <w:r>
        <w:rPr>
          <w:b/>
          <w:sz w:val="24"/>
        </w:rPr>
        <w:t>ODBOR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PLÁNU OBNOVY A ODOLNOSTI </w:t>
      </w:r>
    </w:p>
    <w:p w14:paraId="7D084F61" w14:textId="77777777" w:rsidR="00B26027" w:rsidRDefault="00B26027" w:rsidP="00B26027">
      <w:pPr>
        <w:spacing w:after="21" w:line="259" w:lineRule="auto"/>
        <w:ind w:left="61" w:right="0" w:firstLine="0"/>
        <w:jc w:val="center"/>
      </w:pPr>
      <w:r>
        <w:rPr>
          <w:b/>
          <w:sz w:val="28"/>
        </w:rPr>
        <w:t xml:space="preserve"> </w:t>
      </w:r>
    </w:p>
    <w:p w14:paraId="42DA2EA7" w14:textId="77777777" w:rsidR="00B26027" w:rsidRDefault="00B26027" w:rsidP="00B26027">
      <w:pPr>
        <w:spacing w:after="129" w:line="267" w:lineRule="auto"/>
        <w:ind w:left="10" w:right="9"/>
        <w:jc w:val="center"/>
        <w:rPr>
          <w:b/>
          <w:sz w:val="24"/>
        </w:rPr>
      </w:pPr>
    </w:p>
    <w:p w14:paraId="473CA498" w14:textId="77777777" w:rsidR="00B26027" w:rsidRDefault="00B26027" w:rsidP="00B26027">
      <w:pPr>
        <w:spacing w:after="129" w:line="267" w:lineRule="auto"/>
        <w:ind w:left="10" w:right="9"/>
        <w:jc w:val="center"/>
        <w:rPr>
          <w:b/>
          <w:sz w:val="24"/>
        </w:rPr>
      </w:pPr>
    </w:p>
    <w:p w14:paraId="7C833295" w14:textId="77777777" w:rsidR="00B26027" w:rsidRPr="00C809FF" w:rsidRDefault="00B26027" w:rsidP="00B26027">
      <w:pPr>
        <w:spacing w:after="129" w:line="267" w:lineRule="auto"/>
        <w:ind w:left="10" w:right="9"/>
        <w:jc w:val="center"/>
        <w:rPr>
          <w:b/>
          <w:sz w:val="24"/>
        </w:rPr>
      </w:pPr>
      <w:r w:rsidRPr="00C809FF">
        <w:rPr>
          <w:b/>
          <w:sz w:val="24"/>
        </w:rPr>
        <w:t xml:space="preserve">zverejňuje </w:t>
      </w:r>
    </w:p>
    <w:p w14:paraId="50387663" w14:textId="77777777" w:rsidR="00B26027" w:rsidRDefault="00B26027" w:rsidP="00B26027">
      <w:pPr>
        <w:spacing w:after="0" w:line="259" w:lineRule="auto"/>
        <w:ind w:left="4136" w:right="0" w:firstLine="0"/>
        <w:jc w:val="left"/>
        <w:rPr>
          <w:b/>
          <w:sz w:val="28"/>
        </w:rPr>
      </w:pPr>
    </w:p>
    <w:p w14:paraId="2122A256" w14:textId="77777777" w:rsidR="00B26027" w:rsidRDefault="00B26027" w:rsidP="00B26027">
      <w:pPr>
        <w:spacing w:after="0" w:line="259" w:lineRule="auto"/>
        <w:ind w:left="4136" w:right="0" w:firstLine="0"/>
        <w:jc w:val="left"/>
      </w:pPr>
      <w:r>
        <w:rPr>
          <w:b/>
          <w:sz w:val="28"/>
        </w:rPr>
        <w:t xml:space="preserve">                                          </w:t>
      </w:r>
    </w:p>
    <w:p w14:paraId="48BA8613" w14:textId="77777777" w:rsidR="00B26027" w:rsidRDefault="00B26027" w:rsidP="00B26027">
      <w:pPr>
        <w:spacing w:after="0" w:line="259" w:lineRule="auto"/>
        <w:ind w:left="61" w:right="0" w:firstLine="0"/>
        <w:jc w:val="center"/>
      </w:pPr>
      <w:r>
        <w:rPr>
          <w:b/>
          <w:sz w:val="28"/>
        </w:rPr>
        <w:t xml:space="preserve"> </w:t>
      </w:r>
    </w:p>
    <w:p w14:paraId="36B64FA9" w14:textId="77777777" w:rsidR="00B26027" w:rsidRDefault="00B26027" w:rsidP="00B26027">
      <w:pPr>
        <w:spacing w:after="139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14:paraId="0B1AC82F" w14:textId="7516BA8B" w:rsidR="00B26027" w:rsidRDefault="00B26027" w:rsidP="00B26027">
      <w:pPr>
        <w:spacing w:after="129" w:line="267" w:lineRule="auto"/>
        <w:ind w:left="10" w:right="9"/>
        <w:jc w:val="center"/>
      </w:pPr>
      <w:r>
        <w:rPr>
          <w:b/>
          <w:sz w:val="24"/>
        </w:rPr>
        <w:t xml:space="preserve">Oznámenie o možnosti zaradenia do zoznamu </w:t>
      </w:r>
      <w:r w:rsidRPr="001F2EB4">
        <w:rPr>
          <w:b/>
          <w:sz w:val="24"/>
        </w:rPr>
        <w:t>externých</w:t>
      </w:r>
      <w:r w:rsidR="00015C27">
        <w:rPr>
          <w:b/>
          <w:sz w:val="24"/>
        </w:rPr>
        <w:t xml:space="preserve"> odborných posudzovateľov</w:t>
      </w:r>
      <w:r>
        <w:rPr>
          <w:b/>
          <w:sz w:val="24"/>
        </w:rPr>
        <w:t xml:space="preserve">  </w:t>
      </w:r>
    </w:p>
    <w:p w14:paraId="1D7E78FC" w14:textId="77777777" w:rsidR="00B26027" w:rsidRDefault="00B26027" w:rsidP="00B26027">
      <w:pPr>
        <w:spacing w:after="129" w:line="267" w:lineRule="auto"/>
        <w:ind w:left="1321" w:right="1209"/>
        <w:jc w:val="center"/>
        <w:rPr>
          <w:b/>
          <w:sz w:val="24"/>
        </w:rPr>
      </w:pPr>
      <w:r>
        <w:rPr>
          <w:b/>
          <w:sz w:val="24"/>
        </w:rPr>
        <w:t xml:space="preserve">výziev na predkladanie žiadostí o poskytnutie prostriedkov  mechanizmu na podporu obnovy a odolnosti </w:t>
      </w:r>
    </w:p>
    <w:p w14:paraId="17F42115" w14:textId="77777777" w:rsidR="00B26027" w:rsidRDefault="00B26027" w:rsidP="00B26027">
      <w:pPr>
        <w:spacing w:after="120" w:line="267" w:lineRule="auto"/>
        <w:ind w:left="1321" w:right="1209"/>
        <w:jc w:val="center"/>
        <w:rPr>
          <w:b/>
          <w:sz w:val="24"/>
        </w:rPr>
      </w:pPr>
      <w:r>
        <w:rPr>
          <w:b/>
          <w:sz w:val="24"/>
        </w:rPr>
        <w:t>pre Komponent 11</w:t>
      </w:r>
    </w:p>
    <w:p w14:paraId="0BA5EBB0" w14:textId="77777777" w:rsidR="00B26027" w:rsidRPr="00B26027" w:rsidRDefault="00B26027" w:rsidP="00B26027">
      <w:pPr>
        <w:spacing w:after="120" w:line="267" w:lineRule="auto"/>
        <w:ind w:left="1321" w:right="1209"/>
        <w:jc w:val="center"/>
        <w:rPr>
          <w:b/>
          <w:sz w:val="24"/>
        </w:rPr>
      </w:pPr>
      <w:r w:rsidRPr="002B7905">
        <w:rPr>
          <w:sz w:val="24"/>
        </w:rPr>
        <w:t>Zlepšenie plánovania rádioterapie za podpory umelej inteligencie s kódom 11I03-21-V06</w:t>
      </w:r>
    </w:p>
    <w:p w14:paraId="774F763B" w14:textId="77777777" w:rsidR="00B26027" w:rsidRDefault="00B26027" w:rsidP="00B26027">
      <w:pPr>
        <w:spacing w:after="0" w:line="266" w:lineRule="auto"/>
        <w:ind w:left="0" w:right="0" w:firstLine="0"/>
        <w:rPr>
          <w:b/>
          <w:sz w:val="24"/>
        </w:rPr>
      </w:pPr>
    </w:p>
    <w:p w14:paraId="3E77B796" w14:textId="77777777" w:rsidR="00B26027" w:rsidRDefault="00B26027" w:rsidP="00B26027">
      <w:pPr>
        <w:spacing w:after="120" w:line="266" w:lineRule="auto"/>
        <w:ind w:left="11" w:right="0" w:hanging="11"/>
        <w:jc w:val="center"/>
        <w:rPr>
          <w:b/>
          <w:sz w:val="24"/>
        </w:rPr>
      </w:pPr>
      <w:r>
        <w:rPr>
          <w:b/>
          <w:sz w:val="24"/>
        </w:rPr>
        <w:t xml:space="preserve">  pre Komponent 13</w:t>
      </w:r>
    </w:p>
    <w:p w14:paraId="11CABC9A" w14:textId="77777777" w:rsidR="00B26027" w:rsidRPr="002B7905" w:rsidRDefault="00B26027" w:rsidP="00B26027">
      <w:pPr>
        <w:spacing w:after="120" w:line="360" w:lineRule="auto"/>
        <w:ind w:left="0" w:right="0" w:firstLine="0"/>
        <w:jc w:val="center"/>
        <w:rPr>
          <w:sz w:val="24"/>
        </w:rPr>
      </w:pPr>
      <w:r w:rsidRPr="002B7905">
        <w:rPr>
          <w:sz w:val="24"/>
        </w:rPr>
        <w:t>Rozšírenie a obnova siete mobilných hospicov s</w:t>
      </w:r>
      <w:r>
        <w:rPr>
          <w:sz w:val="24"/>
        </w:rPr>
        <w:t> </w:t>
      </w:r>
      <w:r w:rsidRPr="002B7905">
        <w:rPr>
          <w:sz w:val="24"/>
        </w:rPr>
        <w:t>kódom</w:t>
      </w:r>
      <w:r>
        <w:rPr>
          <w:sz w:val="24"/>
        </w:rPr>
        <w:t xml:space="preserve"> </w:t>
      </w:r>
      <w:r w:rsidRPr="002B7905">
        <w:rPr>
          <w:sz w:val="24"/>
        </w:rPr>
        <w:t>13I03</w:t>
      </w:r>
      <w:r>
        <w:rPr>
          <w:sz w:val="24"/>
        </w:rPr>
        <w:t>-</w:t>
      </w:r>
      <w:r w:rsidRPr="002B7905">
        <w:rPr>
          <w:sz w:val="24"/>
        </w:rPr>
        <w:t xml:space="preserve">21-V01                                                                     </w:t>
      </w:r>
      <w:r>
        <w:rPr>
          <w:sz w:val="24"/>
        </w:rPr>
        <w:t xml:space="preserve">         </w:t>
      </w:r>
      <w:r w:rsidRPr="002B7905">
        <w:rPr>
          <w:sz w:val="24"/>
        </w:rPr>
        <w:t>Obnova siete domácej ošetrovateľskej starostlivosti</w:t>
      </w:r>
      <w:r>
        <w:rPr>
          <w:sz w:val="24"/>
        </w:rPr>
        <w:t xml:space="preserve"> </w:t>
      </w:r>
      <w:r w:rsidRPr="002B7905">
        <w:rPr>
          <w:sz w:val="24"/>
        </w:rPr>
        <w:t xml:space="preserve">s kódom 13I02-21-V05                                                 </w:t>
      </w:r>
      <w:r>
        <w:rPr>
          <w:sz w:val="24"/>
        </w:rPr>
        <w:t xml:space="preserve">                                              </w:t>
      </w:r>
      <w:r w:rsidRPr="002B7905">
        <w:rPr>
          <w:sz w:val="24"/>
        </w:rPr>
        <w:t>Rozšírenie siete domácej ošetrovateľskej starostlivosti s kódom 13I02-21-V04</w:t>
      </w:r>
    </w:p>
    <w:p w14:paraId="29B221E2" w14:textId="77777777" w:rsidR="00B26027" w:rsidRPr="002B7905" w:rsidRDefault="00B26027" w:rsidP="00B26027">
      <w:pPr>
        <w:spacing w:after="129" w:line="267" w:lineRule="auto"/>
        <w:ind w:left="1321" w:right="1209"/>
        <w:jc w:val="center"/>
        <w:rPr>
          <w:sz w:val="24"/>
        </w:rPr>
      </w:pPr>
      <w:r w:rsidRPr="002B7905">
        <w:rPr>
          <w:sz w:val="24"/>
        </w:rPr>
        <w:t>(ďalej len „Oznámenie“)</w:t>
      </w:r>
    </w:p>
    <w:p w14:paraId="31CAAEF3" w14:textId="77777777" w:rsidR="00B26027" w:rsidRDefault="00B26027" w:rsidP="00B26027">
      <w:pPr>
        <w:spacing w:after="129" w:line="267" w:lineRule="auto"/>
        <w:ind w:left="1321" w:right="1209"/>
        <w:jc w:val="center"/>
        <w:rPr>
          <w:b/>
          <w:sz w:val="16"/>
          <w:szCs w:val="16"/>
        </w:rPr>
      </w:pPr>
    </w:p>
    <w:p w14:paraId="47A65D92" w14:textId="77777777" w:rsidR="00B26027" w:rsidRDefault="00B26027" w:rsidP="00B26027">
      <w:pPr>
        <w:spacing w:after="129" w:line="267" w:lineRule="auto"/>
        <w:ind w:left="1321" w:right="1209"/>
        <w:jc w:val="center"/>
        <w:rPr>
          <w:b/>
          <w:sz w:val="16"/>
          <w:szCs w:val="16"/>
        </w:rPr>
      </w:pPr>
    </w:p>
    <w:p w14:paraId="546073D8" w14:textId="77777777" w:rsidR="00B26027" w:rsidRDefault="00B26027" w:rsidP="00B26027">
      <w:pPr>
        <w:spacing w:after="166" w:line="259" w:lineRule="auto"/>
        <w:ind w:left="56" w:right="0" w:firstLine="0"/>
        <w:jc w:val="center"/>
      </w:pPr>
    </w:p>
    <w:p w14:paraId="1348FC17" w14:textId="77777777" w:rsidR="00B26027" w:rsidRDefault="00B26027" w:rsidP="00B26027">
      <w:pPr>
        <w:spacing w:after="149" w:line="259" w:lineRule="auto"/>
        <w:ind w:left="56" w:right="0" w:firstLine="0"/>
        <w:jc w:val="center"/>
      </w:pPr>
      <w:r>
        <w:rPr>
          <w:b/>
          <w:sz w:val="26"/>
        </w:rPr>
        <w:t xml:space="preserve"> </w:t>
      </w:r>
    </w:p>
    <w:p w14:paraId="71FBB0EE" w14:textId="77777777" w:rsidR="00B26027" w:rsidRDefault="00B26027" w:rsidP="00B26027">
      <w:pPr>
        <w:spacing w:after="155" w:line="267" w:lineRule="auto"/>
        <w:ind w:left="10" w:right="3"/>
        <w:jc w:val="center"/>
        <w:rPr>
          <w:b/>
          <w:sz w:val="24"/>
        </w:rPr>
      </w:pPr>
    </w:p>
    <w:p w14:paraId="525B7793" w14:textId="77777777" w:rsidR="00B26027" w:rsidRDefault="00B26027" w:rsidP="00E97415">
      <w:pPr>
        <w:spacing w:after="155" w:line="267" w:lineRule="auto"/>
        <w:ind w:left="0" w:right="3" w:firstLine="0"/>
        <w:rPr>
          <w:b/>
          <w:sz w:val="24"/>
        </w:rPr>
      </w:pPr>
    </w:p>
    <w:p w14:paraId="1A071A12" w14:textId="77777777" w:rsidR="00B26027" w:rsidRDefault="00B26027" w:rsidP="00B26027">
      <w:pPr>
        <w:spacing w:after="155" w:line="267" w:lineRule="auto"/>
        <w:ind w:left="10" w:right="3"/>
        <w:jc w:val="center"/>
      </w:pPr>
      <w:r>
        <w:rPr>
          <w:b/>
          <w:sz w:val="24"/>
        </w:rPr>
        <w:t xml:space="preserve">Dátum oznámenia: 9. septembra 2022 </w:t>
      </w:r>
    </w:p>
    <w:p w14:paraId="3A78E9AB" w14:textId="77777777" w:rsidR="003A7CB0" w:rsidRDefault="003A7CB0" w:rsidP="002146A9">
      <w:pPr>
        <w:spacing w:after="180" w:line="259" w:lineRule="auto"/>
        <w:ind w:left="52" w:right="0" w:firstLine="0"/>
        <w:jc w:val="center"/>
        <w:rPr>
          <w:b/>
          <w:sz w:val="24"/>
        </w:rPr>
        <w:sectPr w:rsidR="003A7CB0" w:rsidSect="009B0F7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31327F42" w14:textId="1585188D" w:rsidR="00B26027" w:rsidRDefault="00B26027" w:rsidP="00E97415">
      <w:pPr>
        <w:spacing w:after="180" w:line="259" w:lineRule="auto"/>
        <w:ind w:left="52" w:right="0" w:firstLine="0"/>
        <w:jc w:val="center"/>
      </w:pPr>
      <w:r>
        <w:rPr>
          <w:b/>
          <w:sz w:val="24"/>
        </w:rPr>
        <w:lastRenderedPageBreak/>
        <w:t xml:space="preserve"> </w:t>
      </w:r>
      <w:r>
        <w:rPr>
          <w:b/>
          <w:sz w:val="26"/>
        </w:rPr>
        <w:t xml:space="preserve"> </w:t>
      </w:r>
    </w:p>
    <w:p w14:paraId="7948CCA8" w14:textId="77777777" w:rsidR="00B26027" w:rsidRDefault="00B26027" w:rsidP="00B26027">
      <w:pPr>
        <w:spacing w:after="334" w:line="259" w:lineRule="auto"/>
        <w:ind w:left="0" w:right="0" w:firstLine="0"/>
        <w:jc w:val="left"/>
      </w:pPr>
      <w:r w:rsidRPr="00B949F1">
        <w:rPr>
          <w:b/>
          <w:color w:val="2E74B5" w:themeColor="accent1" w:themeShade="BF"/>
          <w:sz w:val="24"/>
          <w:szCs w:val="24"/>
        </w:rPr>
        <w:t>OBSAH</w:t>
      </w:r>
      <w:r w:rsidRPr="002B7905">
        <w:rPr>
          <w:b/>
          <w:color w:val="2E74B5" w:themeColor="accent1" w:themeShade="BF"/>
          <w:sz w:val="28"/>
        </w:rPr>
        <w:t>:</w:t>
      </w:r>
    </w:p>
    <w:sdt>
      <w:sdtPr>
        <w:rPr>
          <w:sz w:val="20"/>
          <w:highlight w:val="yellow"/>
        </w:rPr>
        <w:id w:val="-1305936851"/>
        <w:docPartObj>
          <w:docPartGallery w:val="Table of Contents"/>
        </w:docPartObj>
      </w:sdtPr>
      <w:sdtEndPr>
        <w:rPr>
          <w:highlight w:val="none"/>
        </w:rPr>
      </w:sdtEndPr>
      <w:sdtContent>
        <w:p w14:paraId="78E04662" w14:textId="73343212" w:rsidR="00B26027" w:rsidRPr="00B949F1" w:rsidRDefault="00B26027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 w:rsidRPr="004E0334">
            <w:rPr>
              <w:highlight w:val="yellow"/>
            </w:rPr>
            <w:fldChar w:fldCharType="begin"/>
          </w:r>
          <w:r w:rsidRPr="004E0334">
            <w:rPr>
              <w:highlight w:val="yellow"/>
            </w:rPr>
            <w:instrText xml:space="preserve"> TOC \o "1-2" \h \z \u </w:instrText>
          </w:r>
          <w:r w:rsidRPr="004E0334">
            <w:rPr>
              <w:highlight w:val="yellow"/>
            </w:rPr>
            <w:fldChar w:fldCharType="separate"/>
          </w:r>
          <w:hyperlink w:anchor="_Toc7648">
            <w:r w:rsidRPr="00B949F1">
              <w:rPr>
                <w:sz w:val="20"/>
                <w:szCs w:val="20"/>
              </w:rPr>
              <w:t>1.</w:t>
            </w:r>
            <w:r w:rsidRPr="00B949F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B949F1">
              <w:rPr>
                <w:sz w:val="20"/>
                <w:szCs w:val="20"/>
              </w:rPr>
              <w:t>PREDMET OZNÁMENIA</w:t>
            </w:r>
            <w:r w:rsidRPr="00B949F1">
              <w:rPr>
                <w:sz w:val="20"/>
                <w:szCs w:val="20"/>
              </w:rPr>
              <w:tab/>
            </w:r>
            <w:r w:rsidRPr="00B949F1">
              <w:rPr>
                <w:sz w:val="20"/>
                <w:szCs w:val="20"/>
              </w:rPr>
              <w:fldChar w:fldCharType="begin"/>
            </w:r>
            <w:r w:rsidRPr="00B949F1">
              <w:rPr>
                <w:sz w:val="20"/>
                <w:szCs w:val="20"/>
              </w:rPr>
              <w:instrText>PAGEREF _Toc7648 \h</w:instrText>
            </w:r>
            <w:r w:rsidRPr="00B949F1">
              <w:rPr>
                <w:sz w:val="20"/>
                <w:szCs w:val="20"/>
              </w:rPr>
            </w:r>
            <w:r w:rsidRPr="00B949F1">
              <w:rPr>
                <w:sz w:val="20"/>
                <w:szCs w:val="20"/>
              </w:rPr>
              <w:fldChar w:fldCharType="separate"/>
            </w:r>
            <w:r w:rsidR="003619C3">
              <w:rPr>
                <w:noProof/>
                <w:sz w:val="20"/>
                <w:szCs w:val="20"/>
              </w:rPr>
              <w:t>2</w:t>
            </w:r>
            <w:r w:rsidRPr="00B949F1">
              <w:rPr>
                <w:sz w:val="20"/>
                <w:szCs w:val="20"/>
              </w:rPr>
              <w:fldChar w:fldCharType="end"/>
            </w:r>
          </w:hyperlink>
        </w:p>
        <w:p w14:paraId="4EF91975" w14:textId="77777777" w:rsidR="0034793E" w:rsidRDefault="00170A0F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 w:rsidRPr="0034793E">
            <w:rPr>
              <w:sz w:val="20"/>
              <w:szCs w:val="20"/>
            </w:rPr>
            <w:fldChar w:fldCharType="begin"/>
          </w:r>
          <w:r w:rsidRPr="0034793E">
            <w:rPr>
              <w:sz w:val="20"/>
              <w:szCs w:val="20"/>
            </w:rPr>
            <w:instrText xml:space="preserve"> HYPERLINK \l "_Toc7649" \h </w:instrText>
          </w:r>
          <w:r w:rsidRPr="0034793E">
            <w:rPr>
              <w:sz w:val="20"/>
              <w:szCs w:val="20"/>
            </w:rPr>
            <w:fldChar w:fldCharType="separate"/>
          </w:r>
          <w:r w:rsidR="00B26027" w:rsidRPr="0034793E">
            <w:rPr>
              <w:sz w:val="20"/>
              <w:szCs w:val="20"/>
            </w:rPr>
            <w:t>2.</w:t>
          </w:r>
          <w:r w:rsidR="00B26027" w:rsidRPr="0034793E">
            <w:rPr>
              <w:rFonts w:ascii="Calibri" w:eastAsia="Calibri" w:hAnsi="Calibri" w:cs="Calibri"/>
              <w:sz w:val="20"/>
              <w:szCs w:val="20"/>
            </w:rPr>
            <w:t xml:space="preserve">  </w:t>
          </w:r>
          <w:r w:rsidR="00B26027" w:rsidRPr="0034793E">
            <w:rPr>
              <w:sz w:val="20"/>
              <w:szCs w:val="20"/>
            </w:rPr>
            <w:t xml:space="preserve">ŽIADOSŤ O ZARADENIE DO ZOZNAMU </w:t>
          </w:r>
          <w:r w:rsidR="0034793E" w:rsidRPr="0034793E">
            <w:rPr>
              <w:sz w:val="20"/>
              <w:szCs w:val="20"/>
            </w:rPr>
            <w:t xml:space="preserve">EXTERNÝCH </w:t>
          </w:r>
          <w:r w:rsidR="00B26027" w:rsidRPr="0034793E">
            <w:rPr>
              <w:sz w:val="20"/>
              <w:szCs w:val="20"/>
            </w:rPr>
            <w:t xml:space="preserve">ODBORNÝCH </w:t>
          </w:r>
          <w:r w:rsidR="0034793E">
            <w:rPr>
              <w:sz w:val="20"/>
              <w:szCs w:val="20"/>
            </w:rPr>
            <w:t xml:space="preserve">  </w:t>
          </w:r>
        </w:p>
        <w:p w14:paraId="45528115" w14:textId="6EADFFDF" w:rsidR="00B26027" w:rsidRPr="0034793E" w:rsidRDefault="0034793E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  <w:r w:rsidR="00547E96">
            <w:rPr>
              <w:sz w:val="20"/>
              <w:szCs w:val="20"/>
            </w:rPr>
            <w:t>POSUDZOVATEĽOV</w:t>
          </w:r>
          <w:r w:rsidR="00B26027" w:rsidRPr="0034793E">
            <w:rPr>
              <w:sz w:val="20"/>
              <w:szCs w:val="20"/>
            </w:rPr>
            <w:tab/>
          </w:r>
          <w:r w:rsidR="00B26027" w:rsidRPr="0034793E">
            <w:rPr>
              <w:sz w:val="20"/>
              <w:szCs w:val="20"/>
            </w:rPr>
            <w:fldChar w:fldCharType="begin"/>
          </w:r>
          <w:r w:rsidR="00B26027" w:rsidRPr="0034793E">
            <w:rPr>
              <w:sz w:val="20"/>
              <w:szCs w:val="20"/>
            </w:rPr>
            <w:instrText>PAGEREF _Toc7649 \h</w:instrText>
          </w:r>
          <w:r w:rsidR="00B26027" w:rsidRPr="0034793E">
            <w:rPr>
              <w:sz w:val="20"/>
              <w:szCs w:val="20"/>
            </w:rPr>
          </w:r>
          <w:r w:rsidR="00B26027" w:rsidRPr="0034793E">
            <w:rPr>
              <w:sz w:val="20"/>
              <w:szCs w:val="20"/>
            </w:rPr>
            <w:fldChar w:fldCharType="separate"/>
          </w:r>
          <w:r w:rsidR="003619C3">
            <w:rPr>
              <w:noProof/>
              <w:sz w:val="20"/>
              <w:szCs w:val="20"/>
            </w:rPr>
            <w:t>2</w:t>
          </w:r>
          <w:r w:rsidR="00B26027" w:rsidRPr="0034793E">
            <w:rPr>
              <w:sz w:val="20"/>
              <w:szCs w:val="20"/>
            </w:rPr>
            <w:fldChar w:fldCharType="end"/>
          </w:r>
          <w:r w:rsidR="00170A0F" w:rsidRPr="0034793E">
            <w:rPr>
              <w:sz w:val="20"/>
              <w:szCs w:val="20"/>
            </w:rPr>
            <w:fldChar w:fldCharType="end"/>
          </w:r>
        </w:p>
        <w:p w14:paraId="092EEBD5" w14:textId="77777777" w:rsidR="00B26027" w:rsidRPr="00E97415" w:rsidRDefault="00B26027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 w:rsidRPr="00E97415">
            <w:rPr>
              <w:sz w:val="20"/>
              <w:szCs w:val="20"/>
            </w:rPr>
            <w:fldChar w:fldCharType="begin"/>
          </w:r>
          <w:r w:rsidRPr="00E97415">
            <w:rPr>
              <w:sz w:val="20"/>
              <w:szCs w:val="20"/>
            </w:rPr>
            <w:instrText xml:space="preserve"> HYPERLINK \l "_Toc7650" \h </w:instrText>
          </w:r>
          <w:r w:rsidRPr="00E97415">
            <w:rPr>
              <w:sz w:val="20"/>
              <w:szCs w:val="20"/>
            </w:rPr>
            <w:fldChar w:fldCharType="separate"/>
          </w:r>
          <w:r w:rsidRPr="00E97415">
            <w:rPr>
              <w:sz w:val="20"/>
              <w:szCs w:val="20"/>
            </w:rPr>
            <w:t>3.</w:t>
          </w:r>
          <w:r w:rsidRPr="00E97415">
            <w:rPr>
              <w:rFonts w:ascii="Calibri" w:eastAsia="Calibri" w:hAnsi="Calibri" w:cs="Calibri"/>
              <w:sz w:val="20"/>
              <w:szCs w:val="20"/>
            </w:rPr>
            <w:t xml:space="preserve">  </w:t>
          </w:r>
          <w:r w:rsidRPr="00E97415">
            <w:rPr>
              <w:sz w:val="20"/>
              <w:szCs w:val="20"/>
            </w:rPr>
            <w:t xml:space="preserve">KRITÉRIÁ PRE SPLNENIE POŽIADAVIEK ODBORNOSTÍ </w:t>
          </w:r>
          <w:r w:rsidR="00E37E91" w:rsidRPr="00E97415">
            <w:rPr>
              <w:sz w:val="20"/>
              <w:szCs w:val="20"/>
            </w:rPr>
            <w:t xml:space="preserve">EXTERNÝCH </w:t>
          </w:r>
          <w:r w:rsidRPr="00E97415">
            <w:rPr>
              <w:sz w:val="20"/>
              <w:szCs w:val="20"/>
            </w:rPr>
            <w:t xml:space="preserve">ODBORNÝCH    </w:t>
          </w:r>
        </w:p>
        <w:p w14:paraId="6819FEC0" w14:textId="28365306" w:rsidR="00B26027" w:rsidRPr="00E97415" w:rsidRDefault="00547E96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POSUDZOVATEĽOV</w:t>
          </w:r>
          <w:r w:rsidR="00B26027" w:rsidRPr="00E97415">
            <w:rPr>
              <w:sz w:val="20"/>
              <w:szCs w:val="20"/>
            </w:rPr>
            <w:t xml:space="preserve"> A SPOSOB ICH OVERENIA</w:t>
          </w:r>
          <w:r w:rsidR="00B26027" w:rsidRPr="00E97415">
            <w:rPr>
              <w:sz w:val="20"/>
              <w:szCs w:val="20"/>
            </w:rPr>
            <w:tab/>
          </w:r>
          <w:r w:rsidR="00B26027" w:rsidRPr="00E97415">
            <w:rPr>
              <w:sz w:val="20"/>
              <w:szCs w:val="20"/>
            </w:rPr>
            <w:fldChar w:fldCharType="begin"/>
          </w:r>
          <w:r w:rsidR="00B26027" w:rsidRPr="00E97415">
            <w:rPr>
              <w:sz w:val="20"/>
              <w:szCs w:val="20"/>
            </w:rPr>
            <w:instrText>PAGEREF _Toc7650 \h</w:instrText>
          </w:r>
          <w:r w:rsidR="00B26027" w:rsidRPr="00E97415">
            <w:rPr>
              <w:sz w:val="20"/>
              <w:szCs w:val="20"/>
            </w:rPr>
          </w:r>
          <w:r w:rsidR="00B26027" w:rsidRPr="00E97415">
            <w:rPr>
              <w:sz w:val="20"/>
              <w:szCs w:val="20"/>
            </w:rPr>
            <w:fldChar w:fldCharType="separate"/>
          </w:r>
          <w:r w:rsidR="003619C3">
            <w:rPr>
              <w:noProof/>
              <w:sz w:val="20"/>
              <w:szCs w:val="20"/>
            </w:rPr>
            <w:t>3</w:t>
          </w:r>
          <w:r w:rsidR="00B26027" w:rsidRPr="00E97415">
            <w:rPr>
              <w:sz w:val="20"/>
              <w:szCs w:val="20"/>
            </w:rPr>
            <w:fldChar w:fldCharType="end"/>
          </w:r>
          <w:r w:rsidR="00B26027" w:rsidRPr="00E97415">
            <w:rPr>
              <w:sz w:val="20"/>
              <w:szCs w:val="20"/>
            </w:rPr>
            <w:fldChar w:fldCharType="end"/>
          </w:r>
        </w:p>
        <w:p w14:paraId="484F0AAE" w14:textId="0264EDD3" w:rsidR="00B26027" w:rsidRPr="00E97415" w:rsidRDefault="00B26027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 w:rsidRPr="00E97415">
            <w:rPr>
              <w:sz w:val="20"/>
              <w:szCs w:val="20"/>
            </w:rPr>
            <w:fldChar w:fldCharType="begin"/>
          </w:r>
          <w:r w:rsidRPr="00E97415">
            <w:rPr>
              <w:sz w:val="20"/>
              <w:szCs w:val="20"/>
            </w:rPr>
            <w:instrText xml:space="preserve"> HYPERLINK \l "_Toc7652" \h </w:instrText>
          </w:r>
          <w:r w:rsidRPr="00E97415">
            <w:rPr>
              <w:sz w:val="20"/>
              <w:szCs w:val="20"/>
            </w:rPr>
            <w:fldChar w:fldCharType="separate"/>
          </w:r>
          <w:r w:rsidRPr="00E97415">
            <w:rPr>
              <w:sz w:val="20"/>
              <w:szCs w:val="20"/>
            </w:rPr>
            <w:t>4.</w:t>
          </w:r>
          <w:r w:rsidRPr="00E97415">
            <w:rPr>
              <w:rFonts w:ascii="Calibri" w:eastAsia="Calibri" w:hAnsi="Calibri" w:cs="Calibri"/>
              <w:sz w:val="20"/>
              <w:szCs w:val="20"/>
            </w:rPr>
            <w:t xml:space="preserve">  </w:t>
          </w:r>
          <w:r w:rsidRPr="00E97415">
            <w:rPr>
              <w:sz w:val="20"/>
              <w:szCs w:val="20"/>
            </w:rPr>
            <w:t xml:space="preserve">VÝBER </w:t>
          </w:r>
          <w:r w:rsidR="00E005C9">
            <w:rPr>
              <w:sz w:val="20"/>
              <w:szCs w:val="20"/>
            </w:rPr>
            <w:t>ŽIADATEĽOV</w:t>
          </w:r>
          <w:r w:rsidRPr="00E97415">
            <w:rPr>
              <w:sz w:val="20"/>
              <w:szCs w:val="20"/>
            </w:rPr>
            <w:t xml:space="preserve"> O ZARADENIE DO ZOZNAMU ODBORNÝCH    </w:t>
          </w:r>
        </w:p>
        <w:p w14:paraId="1B598383" w14:textId="0AAE56C2" w:rsidR="00B26027" w:rsidRPr="00E97415" w:rsidRDefault="00547E96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POSUDZOVATEĽOV</w:t>
          </w:r>
          <w:r w:rsidR="00B26027" w:rsidRPr="00E97415">
            <w:rPr>
              <w:sz w:val="20"/>
              <w:szCs w:val="20"/>
            </w:rPr>
            <w:tab/>
          </w:r>
          <w:r w:rsidR="00B26027" w:rsidRPr="00E97415">
            <w:rPr>
              <w:sz w:val="20"/>
              <w:szCs w:val="20"/>
            </w:rPr>
            <w:fldChar w:fldCharType="begin"/>
          </w:r>
          <w:r w:rsidR="00B26027" w:rsidRPr="00E97415">
            <w:rPr>
              <w:sz w:val="20"/>
              <w:szCs w:val="20"/>
            </w:rPr>
            <w:instrText>PAGEREF _Toc7652 \h</w:instrText>
          </w:r>
          <w:r w:rsidR="00B26027" w:rsidRPr="00E97415">
            <w:rPr>
              <w:sz w:val="20"/>
              <w:szCs w:val="20"/>
            </w:rPr>
          </w:r>
          <w:r w:rsidR="00B26027" w:rsidRPr="00E97415">
            <w:rPr>
              <w:sz w:val="20"/>
              <w:szCs w:val="20"/>
            </w:rPr>
            <w:fldChar w:fldCharType="separate"/>
          </w:r>
          <w:r w:rsidR="003619C3">
            <w:rPr>
              <w:noProof/>
              <w:sz w:val="20"/>
              <w:szCs w:val="20"/>
            </w:rPr>
            <w:t>7</w:t>
          </w:r>
          <w:r w:rsidR="00B26027" w:rsidRPr="00E97415">
            <w:rPr>
              <w:sz w:val="20"/>
              <w:szCs w:val="20"/>
            </w:rPr>
            <w:fldChar w:fldCharType="end"/>
          </w:r>
          <w:r w:rsidR="00B26027" w:rsidRPr="00E97415">
            <w:rPr>
              <w:sz w:val="20"/>
              <w:szCs w:val="20"/>
            </w:rPr>
            <w:fldChar w:fldCharType="end"/>
          </w:r>
        </w:p>
        <w:p w14:paraId="54170B4F" w14:textId="3101AC38" w:rsidR="00B26027" w:rsidRPr="00E97415" w:rsidRDefault="00D053B3" w:rsidP="00B26027">
          <w:pPr>
            <w:pStyle w:val="Obsah1"/>
            <w:tabs>
              <w:tab w:val="right" w:pos="9360"/>
            </w:tabs>
            <w:rPr>
              <w:sz w:val="20"/>
              <w:szCs w:val="20"/>
            </w:rPr>
          </w:pPr>
          <w:hyperlink w:anchor="_Toc7653">
            <w:r w:rsidR="00B26027" w:rsidRPr="00E97415">
              <w:rPr>
                <w:sz w:val="20"/>
                <w:szCs w:val="20"/>
              </w:rPr>
              <w:t>5.</w:t>
            </w:r>
            <w:r w:rsidR="00B26027" w:rsidRPr="00E9741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26027" w:rsidRPr="00E97415">
              <w:rPr>
                <w:sz w:val="20"/>
                <w:szCs w:val="20"/>
              </w:rPr>
              <w:t>ZMENA OZNÁMENIA</w:t>
            </w:r>
            <w:r w:rsidR="00B26027" w:rsidRPr="00E97415">
              <w:rPr>
                <w:sz w:val="20"/>
                <w:szCs w:val="20"/>
              </w:rPr>
              <w:tab/>
            </w:r>
            <w:r w:rsidR="00B26027" w:rsidRPr="00E97415">
              <w:rPr>
                <w:sz w:val="20"/>
                <w:szCs w:val="20"/>
              </w:rPr>
              <w:fldChar w:fldCharType="begin"/>
            </w:r>
            <w:r w:rsidR="00B26027" w:rsidRPr="00E97415">
              <w:rPr>
                <w:sz w:val="20"/>
                <w:szCs w:val="20"/>
              </w:rPr>
              <w:instrText>PAGEREF _Toc7653 \h</w:instrText>
            </w:r>
            <w:r w:rsidR="00B26027" w:rsidRPr="00E97415">
              <w:rPr>
                <w:sz w:val="20"/>
                <w:szCs w:val="20"/>
              </w:rPr>
            </w:r>
            <w:r w:rsidR="00B26027" w:rsidRPr="00E97415">
              <w:rPr>
                <w:sz w:val="20"/>
                <w:szCs w:val="20"/>
              </w:rPr>
              <w:fldChar w:fldCharType="separate"/>
            </w:r>
            <w:r w:rsidR="003619C3">
              <w:rPr>
                <w:noProof/>
                <w:sz w:val="20"/>
                <w:szCs w:val="20"/>
              </w:rPr>
              <w:t>8</w:t>
            </w:r>
            <w:r w:rsidR="00B26027" w:rsidRPr="00E97415">
              <w:rPr>
                <w:sz w:val="20"/>
                <w:szCs w:val="20"/>
              </w:rPr>
              <w:fldChar w:fldCharType="end"/>
            </w:r>
          </w:hyperlink>
        </w:p>
        <w:p w14:paraId="1319C3EC" w14:textId="7C30D0A8" w:rsidR="00B26027" w:rsidRPr="00E97415" w:rsidRDefault="00D053B3" w:rsidP="00B26027">
          <w:pPr>
            <w:pStyle w:val="Obsah1"/>
            <w:tabs>
              <w:tab w:val="right" w:pos="9360"/>
            </w:tabs>
            <w:rPr>
              <w:sz w:val="24"/>
              <w:szCs w:val="24"/>
            </w:rPr>
          </w:pPr>
          <w:hyperlink w:anchor="_Toc7654">
            <w:r w:rsidR="00B26027" w:rsidRPr="00E97415">
              <w:rPr>
                <w:sz w:val="20"/>
                <w:szCs w:val="20"/>
              </w:rPr>
              <w:t>6.</w:t>
            </w:r>
            <w:r w:rsidR="00B26027" w:rsidRPr="00E9741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26027" w:rsidRPr="00E97415">
              <w:rPr>
                <w:sz w:val="20"/>
                <w:szCs w:val="20"/>
              </w:rPr>
              <w:t>PRÍLOHY</w:t>
            </w:r>
            <w:r w:rsidR="00B26027" w:rsidRPr="00E97415">
              <w:rPr>
                <w:sz w:val="20"/>
                <w:szCs w:val="20"/>
              </w:rPr>
              <w:tab/>
            </w:r>
            <w:r w:rsidR="00B26027" w:rsidRPr="00E97415">
              <w:rPr>
                <w:sz w:val="20"/>
                <w:szCs w:val="20"/>
              </w:rPr>
              <w:fldChar w:fldCharType="begin"/>
            </w:r>
            <w:r w:rsidR="00B26027" w:rsidRPr="00E97415">
              <w:rPr>
                <w:sz w:val="20"/>
                <w:szCs w:val="20"/>
              </w:rPr>
              <w:instrText>PAGEREF _Toc7654 \h</w:instrText>
            </w:r>
            <w:r w:rsidR="00B26027" w:rsidRPr="00E97415">
              <w:rPr>
                <w:sz w:val="20"/>
                <w:szCs w:val="20"/>
              </w:rPr>
            </w:r>
            <w:r w:rsidR="00B26027" w:rsidRPr="00E97415">
              <w:rPr>
                <w:sz w:val="20"/>
                <w:szCs w:val="20"/>
              </w:rPr>
              <w:fldChar w:fldCharType="separate"/>
            </w:r>
            <w:r w:rsidR="003619C3">
              <w:rPr>
                <w:noProof/>
                <w:sz w:val="20"/>
                <w:szCs w:val="20"/>
              </w:rPr>
              <w:t>9</w:t>
            </w:r>
            <w:r w:rsidR="00B26027" w:rsidRPr="00E97415">
              <w:rPr>
                <w:sz w:val="20"/>
                <w:szCs w:val="20"/>
              </w:rPr>
              <w:fldChar w:fldCharType="end"/>
            </w:r>
          </w:hyperlink>
        </w:p>
        <w:p w14:paraId="5E7DEFA0" w14:textId="77777777" w:rsidR="00B26027" w:rsidRDefault="00B26027" w:rsidP="00B26027">
          <w:pPr>
            <w:tabs>
              <w:tab w:val="center" w:pos="4858"/>
              <w:tab w:val="left" w:pos="4956"/>
            </w:tabs>
          </w:pPr>
          <w:r w:rsidRPr="004E0334">
            <w:rPr>
              <w:highlight w:val="yellow"/>
            </w:rPr>
            <w:fldChar w:fldCharType="end"/>
          </w:r>
          <w:r>
            <w:tab/>
          </w:r>
          <w:r>
            <w:tab/>
          </w:r>
          <w:r>
            <w:tab/>
          </w:r>
        </w:p>
      </w:sdtContent>
    </w:sdt>
    <w:p w14:paraId="205EC47D" w14:textId="77777777" w:rsidR="00B26027" w:rsidRDefault="00B26027" w:rsidP="00B26027">
      <w:pPr>
        <w:spacing w:after="173" w:line="259" w:lineRule="auto"/>
        <w:ind w:left="0" w:right="0" w:firstLine="0"/>
        <w:jc w:val="left"/>
      </w:pPr>
      <w:r>
        <w:t xml:space="preserve"> </w:t>
      </w:r>
    </w:p>
    <w:p w14:paraId="6EA4B072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F11F8BB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F7FE664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8B6569B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6254EB3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049136D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E7B13BD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2B11D03" w14:textId="77777777" w:rsidR="00B26027" w:rsidRDefault="00B26027" w:rsidP="00B26027">
      <w:pPr>
        <w:spacing w:after="2" w:line="378" w:lineRule="auto"/>
        <w:ind w:left="0" w:right="9305" w:firstLine="0"/>
        <w:jc w:val="left"/>
      </w:pPr>
      <w:r>
        <w:rPr>
          <w:sz w:val="24"/>
        </w:rPr>
        <w:t xml:space="preserve">  </w:t>
      </w:r>
    </w:p>
    <w:p w14:paraId="3FB2F6BF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FB0E47D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03A66DA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B88920F" w14:textId="77777777" w:rsidR="00B26027" w:rsidRDefault="00B26027" w:rsidP="00B26027">
      <w:pPr>
        <w:spacing w:after="13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158339F" w14:textId="77777777" w:rsidR="00B26027" w:rsidRDefault="00B26027" w:rsidP="00B26027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5FC1436F" w14:textId="77777777" w:rsidR="00B26027" w:rsidRDefault="00B26027" w:rsidP="00B26027">
      <w:pPr>
        <w:spacing w:after="0" w:line="259" w:lineRule="auto"/>
        <w:ind w:left="0" w:right="0" w:firstLine="0"/>
        <w:jc w:val="left"/>
        <w:rPr>
          <w:sz w:val="24"/>
        </w:rPr>
      </w:pPr>
    </w:p>
    <w:p w14:paraId="1444F017" w14:textId="77777777" w:rsidR="00B26027" w:rsidRDefault="00B26027" w:rsidP="00B26027">
      <w:pPr>
        <w:spacing w:after="0" w:line="259" w:lineRule="auto"/>
        <w:ind w:left="0" w:right="0" w:firstLine="0"/>
        <w:jc w:val="left"/>
        <w:rPr>
          <w:sz w:val="24"/>
        </w:rPr>
      </w:pPr>
    </w:p>
    <w:p w14:paraId="33BB5203" w14:textId="77777777" w:rsidR="00B26027" w:rsidRDefault="00B26027" w:rsidP="00B26027">
      <w:pPr>
        <w:spacing w:after="0" w:line="259" w:lineRule="auto"/>
        <w:ind w:left="0" w:right="0" w:firstLine="0"/>
        <w:jc w:val="left"/>
        <w:rPr>
          <w:sz w:val="24"/>
        </w:rPr>
      </w:pPr>
    </w:p>
    <w:p w14:paraId="06E32CDA" w14:textId="77777777" w:rsidR="00B949F1" w:rsidRDefault="00B949F1" w:rsidP="00B26027">
      <w:pPr>
        <w:spacing w:after="0" w:line="259" w:lineRule="auto"/>
        <w:ind w:left="0" w:right="0" w:firstLine="0"/>
        <w:jc w:val="left"/>
      </w:pPr>
    </w:p>
    <w:p w14:paraId="543C62D6" w14:textId="77777777" w:rsidR="00B949F1" w:rsidRDefault="00B949F1" w:rsidP="00C227D8">
      <w:pPr>
        <w:spacing w:after="120" w:line="276" w:lineRule="auto"/>
        <w:ind w:left="0" w:right="0" w:firstLine="0"/>
        <w:jc w:val="left"/>
      </w:pPr>
    </w:p>
    <w:p w14:paraId="2BA89C10" w14:textId="77777777" w:rsidR="00B26027" w:rsidRPr="00A957AB" w:rsidRDefault="00B26027" w:rsidP="002B4486">
      <w:pPr>
        <w:pStyle w:val="Nadpis1"/>
        <w:spacing w:after="120" w:line="276" w:lineRule="auto"/>
        <w:ind w:right="567"/>
        <w:rPr>
          <w:szCs w:val="24"/>
        </w:rPr>
      </w:pPr>
      <w:bookmarkStart w:id="0" w:name="_Toc7648"/>
      <w:r w:rsidRPr="00A957AB">
        <w:rPr>
          <w:szCs w:val="24"/>
        </w:rPr>
        <w:lastRenderedPageBreak/>
        <w:t xml:space="preserve">PREDMET OZNÁMENIA </w:t>
      </w:r>
      <w:bookmarkEnd w:id="0"/>
    </w:p>
    <w:p w14:paraId="7E77D000" w14:textId="058E79CE" w:rsidR="00B26027" w:rsidRDefault="00B26027" w:rsidP="00BF47CB">
      <w:pPr>
        <w:numPr>
          <w:ilvl w:val="0"/>
          <w:numId w:val="1"/>
        </w:numPr>
        <w:spacing w:after="240" w:line="276" w:lineRule="auto"/>
        <w:ind w:left="397" w:right="0" w:hanging="357"/>
      </w:pPr>
      <w:r>
        <w:t xml:space="preserve">Ministerstvo zdravotníctva SR prostredníctvom odboru </w:t>
      </w:r>
      <w:r w:rsidR="001E08B1">
        <w:t>Plánu obnovy a odolnosti,</w:t>
      </w:r>
      <w:r>
        <w:t xml:space="preserve"> </w:t>
      </w:r>
      <w:r w:rsidR="00B949F1">
        <w:t xml:space="preserve">                       </w:t>
      </w:r>
      <w:r w:rsidR="002954FF">
        <w:t xml:space="preserve">        </w:t>
      </w:r>
      <w:r>
        <w:t xml:space="preserve">ako Vykonávateľ časti Plánu obnovy a odolnosti SR (ďalej len „POO“) výziev na predkladanie Žiadostí o poskytnutie prostriedkov mechanizmu </w:t>
      </w:r>
      <w:r w:rsidRPr="001F2EB4">
        <w:t xml:space="preserve">POO v rámci </w:t>
      </w:r>
      <w:r w:rsidRPr="002B7905">
        <w:rPr>
          <w:b/>
        </w:rPr>
        <w:t>Komponentu 11</w:t>
      </w:r>
      <w:r w:rsidRPr="001F2EB4">
        <w:t xml:space="preserve"> Moderná </w:t>
      </w:r>
      <w:r w:rsidR="000A3D16">
        <w:t xml:space="preserve">           </w:t>
      </w:r>
      <w:r w:rsidR="002954FF">
        <w:t xml:space="preserve">         </w:t>
      </w:r>
      <w:r w:rsidRPr="001F2EB4">
        <w:t>a dostupná zdravotná starostlivosť</w:t>
      </w:r>
      <w:r w:rsidR="000A3D16">
        <w:t>,</w:t>
      </w:r>
      <w:r w:rsidRPr="001F2EB4">
        <w:t xml:space="preserve"> s kódom výzvy </w:t>
      </w:r>
      <w:r w:rsidRPr="001E08B1">
        <w:rPr>
          <w:b/>
        </w:rPr>
        <w:t>11I03-21-V06</w:t>
      </w:r>
      <w:r w:rsidRPr="001F2EB4">
        <w:t xml:space="preserve">, s dôrazom </w:t>
      </w:r>
      <w:r w:rsidRPr="001E08B1">
        <w:t>na</w:t>
      </w:r>
      <w:r w:rsidRPr="001E08B1">
        <w:rPr>
          <w:i/>
        </w:rPr>
        <w:t xml:space="preserve"> zabezpečenie softvérového a hardvérového vybavenia podporujúce automatizované kontúrovanie rizikových orgánov (ďalej len ako „OAR“ z angl. „</w:t>
      </w:r>
      <w:r w:rsidR="00B949F1" w:rsidRPr="001E08B1">
        <w:rPr>
          <w:i/>
        </w:rPr>
        <w:t>organ</w:t>
      </w:r>
      <w:r w:rsidRPr="001E08B1">
        <w:rPr>
          <w:i/>
        </w:rPr>
        <w:t xml:space="preserve"> at risk“) s cieľom skrátenia času kontúrovania </w:t>
      </w:r>
      <w:r w:rsidR="000A3D16">
        <w:rPr>
          <w:i/>
        </w:rPr>
        <w:t xml:space="preserve">     </w:t>
      </w:r>
      <w:r w:rsidR="002954FF">
        <w:rPr>
          <w:i/>
        </w:rPr>
        <w:t xml:space="preserve">           </w:t>
      </w:r>
      <w:r w:rsidRPr="001E08B1">
        <w:rPr>
          <w:i/>
        </w:rPr>
        <w:t>OAR a zvýšenia kvality zdravotnej starostlivosti o onkologických pacientov pri radiačnej liečbe</w:t>
      </w:r>
      <w:r w:rsidRPr="001F2EB4">
        <w:t xml:space="preserve"> a </w:t>
      </w:r>
      <w:r w:rsidRPr="002B7905">
        <w:rPr>
          <w:b/>
        </w:rPr>
        <w:t>Komponentu 13</w:t>
      </w:r>
      <w:r w:rsidRPr="001F2EB4">
        <w:t xml:space="preserve"> Dostupná a kvalitná dlhodobá sociálno-zdravotná starostlivosť</w:t>
      </w:r>
      <w:r w:rsidR="000A3D16">
        <w:t>,</w:t>
      </w:r>
      <w:r w:rsidRPr="001F2EB4">
        <w:t xml:space="preserve"> </w:t>
      </w:r>
      <w:r w:rsidR="000A3D16">
        <w:t xml:space="preserve">              </w:t>
      </w:r>
      <w:r w:rsidR="002954FF">
        <w:t xml:space="preserve">    </w:t>
      </w:r>
      <w:r w:rsidRPr="001F2EB4">
        <w:t xml:space="preserve">s kódom výzvy </w:t>
      </w:r>
      <w:r w:rsidRPr="001E08B1">
        <w:rPr>
          <w:b/>
        </w:rPr>
        <w:t>13I03-21-V01</w:t>
      </w:r>
      <w:r w:rsidR="000A3D16">
        <w:rPr>
          <w:b/>
        </w:rPr>
        <w:t>,</w:t>
      </w:r>
      <w:r w:rsidRPr="001F2EB4">
        <w:t xml:space="preserve"> s dôrazom n</w:t>
      </w:r>
      <w:r w:rsidRPr="001E08B1">
        <w:t xml:space="preserve">a </w:t>
      </w:r>
      <w:r w:rsidR="001E08B1">
        <w:rPr>
          <w:i/>
        </w:rPr>
        <w:t>z</w:t>
      </w:r>
      <w:r w:rsidRPr="001E08B1">
        <w:rPr>
          <w:i/>
        </w:rPr>
        <w:t>abezpečenie materiálno-technického vybavenia nových a existujúcich mobilných hospicov</w:t>
      </w:r>
      <w:r w:rsidR="001E08B1" w:rsidRPr="001E08B1">
        <w:rPr>
          <w:i/>
        </w:rPr>
        <w:t xml:space="preserve"> </w:t>
      </w:r>
      <w:r w:rsidRPr="001E08B1">
        <w:t>a</w:t>
      </w:r>
      <w:r w:rsidRPr="001F2EB4">
        <w:t xml:space="preserve"> ďalej s kódo</w:t>
      </w:r>
      <w:r w:rsidRPr="001E08B1">
        <w:t xml:space="preserve">m výzvy </w:t>
      </w:r>
      <w:r w:rsidRPr="000A3D16">
        <w:rPr>
          <w:b/>
        </w:rPr>
        <w:t>13I02-21-V05</w:t>
      </w:r>
      <w:r w:rsidR="000A3D16">
        <w:rPr>
          <w:b/>
        </w:rPr>
        <w:t>,</w:t>
      </w:r>
      <w:r w:rsidRPr="001E08B1">
        <w:t xml:space="preserve"> s dôrazom </w:t>
      </w:r>
      <w:r w:rsidR="000A3D16">
        <w:t xml:space="preserve">     </w:t>
      </w:r>
      <w:r w:rsidR="002954FF">
        <w:t xml:space="preserve">         </w:t>
      </w:r>
      <w:r w:rsidR="000A3D16">
        <w:t>na</w:t>
      </w:r>
      <w:r w:rsidRPr="001E08B1">
        <w:t xml:space="preserve"> </w:t>
      </w:r>
      <w:r w:rsidR="001E08B1">
        <w:rPr>
          <w:i/>
        </w:rPr>
        <w:t>p</w:t>
      </w:r>
      <w:r w:rsidRPr="001E08B1">
        <w:rPr>
          <w:i/>
        </w:rPr>
        <w:t>odporu opätovného materiálno-technického vybavenia existujúcich agentúr domácej ošetrovateľskej starostlivosti</w:t>
      </w:r>
      <w:r w:rsidRPr="001E08B1">
        <w:t xml:space="preserve"> a</w:t>
      </w:r>
      <w:r w:rsidR="000A3D16">
        <w:t xml:space="preserve"> s kódom výzvy </w:t>
      </w:r>
      <w:r w:rsidRPr="001E08B1">
        <w:rPr>
          <w:b/>
        </w:rPr>
        <w:t>13I02-21-V04</w:t>
      </w:r>
      <w:r w:rsidR="000A3D16">
        <w:rPr>
          <w:b/>
        </w:rPr>
        <w:t>,</w:t>
      </w:r>
      <w:r w:rsidRPr="001E08B1">
        <w:t xml:space="preserve"> s dôrazom na </w:t>
      </w:r>
      <w:r w:rsidR="001E08B1">
        <w:rPr>
          <w:i/>
        </w:rPr>
        <w:t>z</w:t>
      </w:r>
      <w:r w:rsidRPr="001E08B1">
        <w:rPr>
          <w:i/>
        </w:rPr>
        <w:t xml:space="preserve">abezpečenie </w:t>
      </w:r>
      <w:r w:rsidR="000A3D16">
        <w:rPr>
          <w:i/>
        </w:rPr>
        <w:t xml:space="preserve">                       </w:t>
      </w:r>
      <w:r w:rsidRPr="001E08B1">
        <w:rPr>
          <w:i/>
        </w:rPr>
        <w:t xml:space="preserve">materiálno-technického vybavenia nových agentúr domácej ošetrovateľskej starostlivosti </w:t>
      </w:r>
      <w:r w:rsidR="000A3D16">
        <w:rPr>
          <w:i/>
        </w:rPr>
        <w:t xml:space="preserve">   </w:t>
      </w:r>
      <w:r w:rsidR="002954FF">
        <w:rPr>
          <w:i/>
        </w:rPr>
        <w:t xml:space="preserve">        </w:t>
      </w:r>
      <w:r w:rsidRPr="001F2EB4">
        <w:t>(ďalej len „Výziev“)</w:t>
      </w:r>
      <w:r w:rsidR="007273DA">
        <w:t>,</w:t>
      </w:r>
      <w:r w:rsidRPr="001F2EB4">
        <w:t xml:space="preserve"> oznamuje možnosť požiadať o zaradenie do zoznamu </w:t>
      </w:r>
      <w:r w:rsidR="00547E96">
        <w:t>externých odborných posudzovateľov</w:t>
      </w:r>
      <w:r w:rsidRPr="001F2EB4">
        <w:t xml:space="preserve"> žiadostí o poskytnutie prostriedkov mechanizmu na podporu obnovy a odolnosti </w:t>
      </w:r>
      <w:r w:rsidR="002954FF">
        <w:t xml:space="preserve">  </w:t>
      </w:r>
      <w:r w:rsidRPr="001F2EB4">
        <w:t>(ďalej len „žiadosť o prostriedky“).</w:t>
      </w:r>
    </w:p>
    <w:p w14:paraId="5573870F" w14:textId="37F11C2D" w:rsidR="00B26027" w:rsidRDefault="00B133E7" w:rsidP="00BF47CB">
      <w:pPr>
        <w:numPr>
          <w:ilvl w:val="0"/>
          <w:numId w:val="1"/>
        </w:numPr>
        <w:spacing w:after="240" w:line="276" w:lineRule="auto"/>
        <w:ind w:left="397" w:right="0" w:hanging="357"/>
      </w:pPr>
      <w:r>
        <w:t>Žiadatelia</w:t>
      </w:r>
      <w:r w:rsidR="00B26027">
        <w:t xml:space="preserve"> o zaradenie do zoznamu </w:t>
      </w:r>
      <w:r w:rsidR="00B26027" w:rsidRPr="001F2EB4">
        <w:t>externých</w:t>
      </w:r>
      <w:r w:rsidR="00547E96">
        <w:t xml:space="preserve"> odborných posudzovateľov</w:t>
      </w:r>
      <w:r w:rsidR="00B26027">
        <w:t xml:space="preserve"> si môžu podať žiadosť </w:t>
      </w:r>
      <w:r w:rsidR="002954FF">
        <w:t xml:space="preserve">          </w:t>
      </w:r>
      <w:r w:rsidR="00B26027">
        <w:t>o zaradenie d</w:t>
      </w:r>
      <w:r w:rsidR="00547E96">
        <w:t>o zoznamu odborných posudzovateľov na odborn</w:t>
      </w:r>
      <w:r w:rsidR="007E0863">
        <w:t>é posú</w:t>
      </w:r>
      <w:r w:rsidR="00547E96">
        <w:t>denie</w:t>
      </w:r>
      <w:r w:rsidR="00B26027">
        <w:t xml:space="preserve"> z jednej, </w:t>
      </w:r>
      <w:r w:rsidR="007273DA">
        <w:t xml:space="preserve">                   </w:t>
      </w:r>
      <w:r w:rsidR="005F06E4">
        <w:t xml:space="preserve">      </w:t>
      </w:r>
      <w:r w:rsidR="00B26027">
        <w:t xml:space="preserve">alebo aj viacerých oblastí zamerania Výziev za predpokladu, že spĺňajú formálne náležitosti, požiadavky a kritériá uvedené v tomto Oznámení. Výzvy vrátane príloh sú zverejnené na webovej stránke Vykonávateľa </w:t>
      </w:r>
      <w:hyperlink r:id="rId13" w:history="1">
        <w:r w:rsidR="00B26027" w:rsidRPr="008A0F07">
          <w:rPr>
            <w:rStyle w:val="Hypertextovprepojenie"/>
          </w:rPr>
          <w:t>http://</w:t>
        </w:r>
        <w:r w:rsidR="00B26027" w:rsidRPr="002B7905">
          <w:rPr>
            <w:rStyle w:val="Hypertextovprepojenie"/>
          </w:rPr>
          <w:t>www.health.gov.sk/</w:t>
        </w:r>
        <w:r w:rsidR="00B26027" w:rsidRPr="008A0F07">
          <w:rPr>
            <w:rStyle w:val="Hypertextovprepojenie"/>
          </w:rPr>
          <w:t>?Plán-obnovy-a-odolnosti</w:t>
        </w:r>
      </w:hyperlink>
    </w:p>
    <w:p w14:paraId="4C113C6A" w14:textId="287F6694" w:rsidR="00B26027" w:rsidRDefault="00B26027" w:rsidP="00BF47CB">
      <w:pPr>
        <w:numPr>
          <w:ilvl w:val="0"/>
          <w:numId w:val="1"/>
        </w:numPr>
        <w:spacing w:after="120" w:line="276" w:lineRule="auto"/>
        <w:ind w:left="397" w:right="0" w:hanging="357"/>
      </w:pPr>
      <w:r>
        <w:t>Ministerstvo zdravotníctva SR ako Vykonávateľ (ďalej len „Vykonávateľ“)</w:t>
      </w:r>
      <w:r w:rsidR="007273DA">
        <w:t>,</w:t>
      </w:r>
      <w:r w:rsidR="00C15E66">
        <w:t xml:space="preserve"> prostredníctvom posudzovateľa posudzuje v procese posúdenia</w:t>
      </w:r>
      <w:r>
        <w:t xml:space="preserve"> predložených žiadostí o prostriedky nasledovné náležitosti:  </w:t>
      </w:r>
    </w:p>
    <w:p w14:paraId="4C4792E9" w14:textId="77777777" w:rsidR="00B26027" w:rsidRDefault="00B26027" w:rsidP="000F3508">
      <w:pPr>
        <w:numPr>
          <w:ilvl w:val="1"/>
          <w:numId w:val="1"/>
        </w:numPr>
        <w:spacing w:after="0" w:line="276" w:lineRule="auto"/>
        <w:ind w:left="454" w:right="0" w:firstLine="0"/>
      </w:pPr>
      <w:r>
        <w:t xml:space="preserve">súlad projektu s princípom „výrazne nenarušiť“, </w:t>
      </w:r>
    </w:p>
    <w:p w14:paraId="70DBDDC4" w14:textId="79FA9E20" w:rsidR="00B26027" w:rsidRDefault="00B26027" w:rsidP="000F3508">
      <w:pPr>
        <w:numPr>
          <w:ilvl w:val="1"/>
          <w:numId w:val="1"/>
        </w:numPr>
        <w:spacing w:after="0" w:line="276" w:lineRule="auto"/>
        <w:ind w:left="454" w:right="0" w:firstLine="0"/>
      </w:pPr>
      <w:r>
        <w:t>odborné posúdenie žiadostí o prostriedk</w:t>
      </w:r>
      <w:r w:rsidR="00C15E66">
        <w:t>y z hľadiska kritérií posúdenia</w:t>
      </w:r>
      <w:r>
        <w:t xml:space="preserve">. </w:t>
      </w:r>
    </w:p>
    <w:p w14:paraId="3DD7A256" w14:textId="77777777" w:rsidR="007273DA" w:rsidRDefault="007273DA" w:rsidP="00C227D8">
      <w:pPr>
        <w:spacing w:after="120" w:line="276" w:lineRule="auto"/>
        <w:ind w:left="1400" w:right="0" w:firstLine="0"/>
      </w:pPr>
    </w:p>
    <w:p w14:paraId="147B9A15" w14:textId="77777777" w:rsidR="002B4486" w:rsidRDefault="001107D1" w:rsidP="002B4486">
      <w:pPr>
        <w:pStyle w:val="Nadpis1"/>
        <w:spacing w:after="0" w:line="276" w:lineRule="auto"/>
        <w:ind w:right="57"/>
        <w:rPr>
          <w:szCs w:val="24"/>
        </w:rPr>
      </w:pPr>
      <w:bookmarkStart w:id="1" w:name="_Toc7649"/>
      <w:r w:rsidRPr="00A957AB">
        <w:rPr>
          <w:szCs w:val="24"/>
        </w:rPr>
        <w:t>Ž</w:t>
      </w:r>
      <w:r w:rsidR="00B26027" w:rsidRPr="00A957AB">
        <w:rPr>
          <w:szCs w:val="24"/>
        </w:rPr>
        <w:t xml:space="preserve">IADOSŤ O ZARADENIE DO ZOZNAMU </w:t>
      </w:r>
      <w:r w:rsidR="0034793E" w:rsidRPr="00A957AB">
        <w:rPr>
          <w:szCs w:val="24"/>
        </w:rPr>
        <w:t xml:space="preserve">EXTERNÝCH </w:t>
      </w:r>
      <w:r w:rsidR="002B4486">
        <w:rPr>
          <w:szCs w:val="24"/>
        </w:rPr>
        <w:t xml:space="preserve">ODBORNÝCH   </w:t>
      </w:r>
    </w:p>
    <w:p w14:paraId="64D2CD20" w14:textId="37CD1C98" w:rsidR="00B26027" w:rsidRPr="00A957AB" w:rsidRDefault="002B4486" w:rsidP="002B4486">
      <w:pPr>
        <w:pStyle w:val="Nadpis1"/>
        <w:numPr>
          <w:ilvl w:val="0"/>
          <w:numId w:val="0"/>
        </w:numPr>
        <w:spacing w:after="120" w:line="276" w:lineRule="auto"/>
        <w:ind w:right="57"/>
        <w:rPr>
          <w:szCs w:val="24"/>
        </w:rPr>
      </w:pPr>
      <w:r>
        <w:rPr>
          <w:szCs w:val="24"/>
        </w:rPr>
        <w:t xml:space="preserve">      </w:t>
      </w:r>
      <w:r w:rsidR="008A617A">
        <w:rPr>
          <w:szCs w:val="24"/>
        </w:rPr>
        <w:t>POSUDZOVATEĽOV</w:t>
      </w:r>
      <w:r w:rsidR="00B26027" w:rsidRPr="00A957AB">
        <w:rPr>
          <w:szCs w:val="24"/>
        </w:rPr>
        <w:t xml:space="preserve"> </w:t>
      </w:r>
      <w:bookmarkEnd w:id="1"/>
    </w:p>
    <w:p w14:paraId="061438FE" w14:textId="12B039F3" w:rsidR="00B26027" w:rsidRDefault="00B133E7" w:rsidP="00BF47CB">
      <w:pPr>
        <w:spacing w:after="120" w:line="276" w:lineRule="auto"/>
        <w:ind w:left="0" w:right="0" w:firstLine="0"/>
      </w:pPr>
      <w:r>
        <w:t>Žiadateľ</w:t>
      </w:r>
      <w:r w:rsidR="00B26027">
        <w:t xml:space="preserve"> o zaradenie do zoznamu </w:t>
      </w:r>
      <w:r w:rsidR="00B26027" w:rsidRPr="001F2EB4">
        <w:t>externých odborných</w:t>
      </w:r>
      <w:r w:rsidR="008A617A">
        <w:t xml:space="preserve"> posudzovateľov na odborné posúdenie</w:t>
      </w:r>
      <w:r w:rsidR="00B26027">
        <w:t xml:space="preserve"> žiadostí o prostriedky predložených v rámci Výziev</w:t>
      </w:r>
      <w:r w:rsidR="00D7538A">
        <w:t>,</w:t>
      </w:r>
      <w:r w:rsidR="00B26027">
        <w:t xml:space="preserve"> predkladá žiadosť v elekt</w:t>
      </w:r>
      <w:r w:rsidR="002B4486">
        <w:t xml:space="preserve">ronickej forme </w:t>
      </w:r>
      <w:r w:rsidR="00B26027">
        <w:t>e-</w:t>
      </w:r>
      <w:r w:rsidR="00B26027" w:rsidRPr="001F2EB4">
        <w:t>mailom</w:t>
      </w:r>
      <w:r w:rsidR="00181FBB">
        <w:rPr>
          <w:rStyle w:val="Odkaznapoznmkupodiarou"/>
        </w:rPr>
        <w:footnoteReference w:id="1"/>
      </w:r>
      <w:r w:rsidR="00B26027" w:rsidRPr="001F2EB4">
        <w:t xml:space="preserve"> </w:t>
      </w:r>
      <w:r w:rsidR="00181FBB">
        <w:t xml:space="preserve">                   </w:t>
      </w:r>
      <w:r w:rsidR="00B26027" w:rsidRPr="001F2EB4">
        <w:t xml:space="preserve">na adresu: </w:t>
      </w:r>
      <w:hyperlink r:id="rId14" w:history="1">
        <w:r w:rsidR="00B26027" w:rsidRPr="001F2EB4">
          <w:rPr>
            <w:rStyle w:val="Hypertextovprepojenie"/>
          </w:rPr>
          <w:t>planobnovy@health.gov.sk</w:t>
        </w:r>
      </w:hyperlink>
      <w:r w:rsidR="002859C5">
        <w:t xml:space="preserve">, alebo </w:t>
      </w:r>
      <w:r w:rsidR="001F0AD4">
        <w:t xml:space="preserve">v listinnej forme </w:t>
      </w:r>
      <w:r w:rsidR="00C2270F">
        <w:t xml:space="preserve">cez podateľňu – osobne alebo poštou </w:t>
      </w:r>
      <w:r w:rsidR="00181FBB">
        <w:t xml:space="preserve">   </w:t>
      </w:r>
      <w:r w:rsidR="00C2270F">
        <w:t>na adresu</w:t>
      </w:r>
      <w:r w:rsidR="00C2270F">
        <w:rPr>
          <w:rStyle w:val="Odkaznapoznmkupodiarou"/>
        </w:rPr>
        <w:footnoteReference w:id="2"/>
      </w:r>
      <w:r w:rsidR="00C2270F">
        <w:t xml:space="preserve">  </w:t>
      </w:r>
      <w:r w:rsidR="002859C5">
        <w:t xml:space="preserve">na adresu: </w:t>
      </w:r>
      <w:r w:rsidR="002859C5" w:rsidRPr="001F0AD4">
        <w:rPr>
          <w:b/>
        </w:rPr>
        <w:t xml:space="preserve">Ministerstvo zdravotníctva SR, </w:t>
      </w:r>
      <w:proofErr w:type="spellStart"/>
      <w:r w:rsidR="002859C5" w:rsidRPr="001F0AD4">
        <w:rPr>
          <w:b/>
        </w:rPr>
        <w:t>Limbova</w:t>
      </w:r>
      <w:proofErr w:type="spellEnd"/>
      <w:r w:rsidR="002859C5" w:rsidRPr="001F0AD4">
        <w:rPr>
          <w:b/>
        </w:rPr>
        <w:t xml:space="preserve"> 2, 837 52 Bratislava</w:t>
      </w:r>
      <w:r w:rsidR="002859C5">
        <w:t xml:space="preserve">, </w:t>
      </w:r>
      <w:r w:rsidR="00B26027" w:rsidRPr="001F2EB4">
        <w:t xml:space="preserve">do termínu uvedeného </w:t>
      </w:r>
      <w:r w:rsidR="007954ED" w:rsidRPr="007954ED">
        <w:t>v časti</w:t>
      </w:r>
      <w:r w:rsidR="00B26027" w:rsidRPr="001F2EB4">
        <w:t xml:space="preserve"> </w:t>
      </w:r>
      <w:r w:rsidR="00B26027" w:rsidRPr="002B7905">
        <w:t>„Odborné kritéria“</w:t>
      </w:r>
      <w:r w:rsidR="00B26027" w:rsidRPr="001F2EB4">
        <w:t>, v nasledovnom</w:t>
      </w:r>
      <w:r w:rsidR="00B26027">
        <w:t xml:space="preserve"> rozsahu: </w:t>
      </w:r>
    </w:p>
    <w:p w14:paraId="50DB1F1F" w14:textId="4D8F530B" w:rsidR="00B26027" w:rsidRPr="0057251D" w:rsidRDefault="00B26027" w:rsidP="00004587">
      <w:pPr>
        <w:numPr>
          <w:ilvl w:val="0"/>
          <w:numId w:val="2"/>
        </w:numPr>
        <w:spacing w:after="120" w:line="276" w:lineRule="auto"/>
        <w:ind w:left="680" w:right="0" w:hanging="340"/>
      </w:pPr>
      <w:r>
        <w:t xml:space="preserve">žiadosť o zaradenie do zoznamu odborných </w:t>
      </w:r>
      <w:r w:rsidR="008A617A">
        <w:t>posudzovateľov</w:t>
      </w:r>
      <w:r w:rsidR="007954ED">
        <w:t xml:space="preserve"> (príloha č.1</w:t>
      </w:r>
      <w:r w:rsidR="00D7538A">
        <w:t>),</w:t>
      </w:r>
      <w:r w:rsidRPr="0057251D">
        <w:t xml:space="preserve"> </w:t>
      </w:r>
    </w:p>
    <w:p w14:paraId="0145C09B" w14:textId="77777777" w:rsidR="00B26027" w:rsidRPr="0057251D" w:rsidRDefault="00B26027" w:rsidP="00004587">
      <w:pPr>
        <w:numPr>
          <w:ilvl w:val="0"/>
          <w:numId w:val="2"/>
        </w:numPr>
        <w:spacing w:after="120" w:line="276" w:lineRule="auto"/>
        <w:ind w:left="680" w:right="0" w:hanging="340"/>
      </w:pPr>
      <w:r w:rsidRPr="0057251D">
        <w:t xml:space="preserve">životopis vo forme </w:t>
      </w:r>
      <w:r w:rsidR="00B949F1" w:rsidRPr="0057251D">
        <w:t>Europas</w:t>
      </w:r>
      <w:r w:rsidRPr="0057251D">
        <w:t xml:space="preserve"> preukazujúci vzdelanie, odborné</w:t>
      </w:r>
      <w:r w:rsidR="00D7538A">
        <w:t xml:space="preserve"> skúsenosti/prax, (príloha č.2),</w:t>
      </w:r>
      <w:r w:rsidRPr="0057251D">
        <w:t xml:space="preserve"> </w:t>
      </w:r>
    </w:p>
    <w:p w14:paraId="6BFAB3B4" w14:textId="77777777" w:rsidR="00B26027" w:rsidRPr="0057251D" w:rsidRDefault="00B26027" w:rsidP="00004587">
      <w:pPr>
        <w:numPr>
          <w:ilvl w:val="0"/>
          <w:numId w:val="2"/>
        </w:numPr>
        <w:spacing w:after="120" w:line="276" w:lineRule="auto"/>
        <w:ind w:left="680" w:right="0" w:hanging="340"/>
      </w:pPr>
      <w:r w:rsidRPr="0057251D">
        <w:t xml:space="preserve">čestné vyhlásenie o skúsenostiach, resp. požadovanej praxe v konkrétnej oblasti zamerania </w:t>
      </w:r>
      <w:r w:rsidR="002B4486">
        <w:t xml:space="preserve">   </w:t>
      </w:r>
      <w:r w:rsidRPr="0057251D">
        <w:t xml:space="preserve">Výziev </w:t>
      </w:r>
      <w:r w:rsidR="006D01DA">
        <w:t>uvedené v časti</w:t>
      </w:r>
      <w:r w:rsidRPr="0057251D">
        <w:t xml:space="preserve"> </w:t>
      </w:r>
      <w:r w:rsidR="003B2C1E">
        <w:t>„</w:t>
      </w:r>
      <w:r w:rsidRPr="0057251D">
        <w:t>Odborné kritéria</w:t>
      </w:r>
      <w:r w:rsidR="003B2C1E">
        <w:t>“</w:t>
      </w:r>
      <w:r w:rsidR="00D7538A">
        <w:t>,</w:t>
      </w:r>
    </w:p>
    <w:p w14:paraId="69CCA1FF" w14:textId="48341866" w:rsidR="000C360B" w:rsidRDefault="00B26027" w:rsidP="00E826D5">
      <w:pPr>
        <w:numPr>
          <w:ilvl w:val="0"/>
          <w:numId w:val="2"/>
        </w:numPr>
        <w:spacing w:after="120" w:line="276" w:lineRule="auto"/>
        <w:ind w:left="680" w:right="0" w:hanging="340"/>
      </w:pPr>
      <w:r>
        <w:t>doklad o vzdelaní - kópia diplomu preukazujúceho vysokoškolské vzdelanie, r</w:t>
      </w:r>
      <w:r w:rsidR="00D7538A">
        <w:t>esp. iného relevantného dokladu,</w:t>
      </w:r>
      <w:r>
        <w:t xml:space="preserve"> </w:t>
      </w:r>
    </w:p>
    <w:p w14:paraId="6A6FA932" w14:textId="77777777" w:rsidR="00B26027" w:rsidRDefault="00B26027" w:rsidP="00FA0B49">
      <w:pPr>
        <w:numPr>
          <w:ilvl w:val="0"/>
          <w:numId w:val="2"/>
        </w:numPr>
        <w:spacing w:after="120" w:line="276" w:lineRule="auto"/>
        <w:ind w:left="340" w:right="0" w:firstLine="0"/>
      </w:pPr>
      <w:r>
        <w:lastRenderedPageBreak/>
        <w:t xml:space="preserve">čestné vyhlásenie: </w:t>
      </w:r>
    </w:p>
    <w:p w14:paraId="58BAE324" w14:textId="77777777" w:rsidR="00B26027" w:rsidRDefault="00D7538A" w:rsidP="0083408A">
      <w:pPr>
        <w:numPr>
          <w:ilvl w:val="1"/>
          <w:numId w:val="2"/>
        </w:numPr>
        <w:spacing w:after="120" w:line="276" w:lineRule="auto"/>
        <w:ind w:left="1248" w:right="454" w:hanging="454"/>
        <w:contextualSpacing/>
      </w:pPr>
      <w:r>
        <w:t>o bezúhonnosti,</w:t>
      </w:r>
      <w:r w:rsidR="00B26027">
        <w:t xml:space="preserve"> </w:t>
      </w:r>
    </w:p>
    <w:p w14:paraId="14A8BF36" w14:textId="550617D0" w:rsidR="00B26027" w:rsidRDefault="00490E3A" w:rsidP="0083408A">
      <w:pPr>
        <w:numPr>
          <w:ilvl w:val="1"/>
          <w:numId w:val="2"/>
        </w:numPr>
        <w:spacing w:after="120" w:line="276" w:lineRule="auto"/>
        <w:ind w:left="1248" w:right="0" w:hanging="454"/>
        <w:contextualSpacing/>
      </w:pPr>
      <w:r>
        <w:t>o tom, že žiadateľ</w:t>
      </w:r>
      <w:r w:rsidR="00B26027">
        <w:t xml:space="preserve"> nebol zapojený do prípravy </w:t>
      </w:r>
      <w:r w:rsidR="00BF47CB">
        <w:t>ani jednej žiadosti o príspevok</w:t>
      </w:r>
      <w:r w:rsidR="00D7538A">
        <w:t xml:space="preserve"> </w:t>
      </w:r>
      <w:r w:rsidR="00B50A85">
        <w:t xml:space="preserve">                           </w:t>
      </w:r>
      <w:r w:rsidR="00B26027">
        <w:t>z mechani</w:t>
      </w:r>
      <w:r w:rsidR="00D7538A">
        <w:t>zmu POO podanej v rámci Výziev,</w:t>
      </w:r>
    </w:p>
    <w:p w14:paraId="28BC3A02" w14:textId="77777777" w:rsidR="00B26027" w:rsidRDefault="00D7538A" w:rsidP="0083408A">
      <w:pPr>
        <w:numPr>
          <w:ilvl w:val="1"/>
          <w:numId w:val="2"/>
        </w:numPr>
        <w:spacing w:after="120" w:line="276" w:lineRule="auto"/>
        <w:ind w:left="1248" w:right="0" w:hanging="454"/>
        <w:contextualSpacing/>
      </w:pPr>
      <w:r>
        <w:t>znalosť slovenského jazyka,</w:t>
      </w:r>
      <w:r w:rsidR="00B26027">
        <w:t xml:space="preserve"> </w:t>
      </w:r>
    </w:p>
    <w:p w14:paraId="580A2BD4" w14:textId="77777777" w:rsidR="00753A6B" w:rsidRDefault="00B26027" w:rsidP="005F06E4">
      <w:pPr>
        <w:pStyle w:val="Odsekzoznamu"/>
        <w:numPr>
          <w:ilvl w:val="0"/>
          <w:numId w:val="2"/>
        </w:numPr>
        <w:spacing w:after="120" w:line="276" w:lineRule="auto"/>
        <w:ind w:left="340" w:right="0" w:firstLine="0"/>
        <w:contextualSpacing w:val="0"/>
      </w:pPr>
      <w:r>
        <w:t>spôsobilosť na právne úko</w:t>
      </w:r>
      <w:r w:rsidR="00D7538A">
        <w:t>ny v plnom rozsahu,</w:t>
      </w:r>
      <w:r>
        <w:t xml:space="preserve"> </w:t>
      </w:r>
    </w:p>
    <w:p w14:paraId="19403A56" w14:textId="77777777" w:rsidR="001F0AD4" w:rsidRDefault="00B26027" w:rsidP="005F06E4">
      <w:pPr>
        <w:pStyle w:val="Odsekzoznamu"/>
        <w:numPr>
          <w:ilvl w:val="0"/>
          <w:numId w:val="2"/>
        </w:numPr>
        <w:spacing w:after="120" w:line="276" w:lineRule="auto"/>
        <w:ind w:left="794" w:right="0" w:hanging="454"/>
        <w:contextualSpacing w:val="0"/>
      </w:pPr>
      <w:r>
        <w:t>znalosť platných strategických a pro</w:t>
      </w:r>
      <w:r w:rsidR="00F0479B">
        <w:t xml:space="preserve">gramových dokumentov v oblasti </w:t>
      </w:r>
      <w:r>
        <w:t xml:space="preserve"> Plán Obnovy a odolnosti SR – Komponent 11 a</w:t>
      </w:r>
      <w:r w:rsidR="00D7538A">
        <w:t> </w:t>
      </w:r>
      <w:r>
        <w:t>13</w:t>
      </w:r>
      <w:r w:rsidR="00D7538A">
        <w:t>,</w:t>
      </w:r>
      <w:r>
        <w:t xml:space="preserve"> Oznámenie</w:t>
      </w:r>
      <w:r w:rsidR="001F0AD4">
        <w:t xml:space="preserve"> Komisie – </w:t>
      </w:r>
      <w:r w:rsidR="00B50A85">
        <w:t xml:space="preserve">Technické usmernenie týkajúceho                     </w:t>
      </w:r>
      <w:r w:rsidR="003A3514">
        <w:t xml:space="preserve"> </w:t>
      </w:r>
      <w:r w:rsidR="001F0AD4">
        <w:t>sa uplatňovania zásady „výrazne nenarušiť“ podľa nariadenia o Mechanizme</w:t>
      </w:r>
      <w:r w:rsidR="00D7538A">
        <w:t xml:space="preserve"> na podporu obnovy a odolnosti,</w:t>
      </w:r>
      <w:r w:rsidR="001F0AD4">
        <w:t xml:space="preserve"> Zákon </w:t>
      </w:r>
      <w:r w:rsidR="003B46A1">
        <w:t xml:space="preserve">368/2021 </w:t>
      </w:r>
      <w:proofErr w:type="spellStart"/>
      <w:r w:rsidR="003B46A1">
        <w:t>Z.z</w:t>
      </w:r>
      <w:proofErr w:type="spellEnd"/>
      <w:r w:rsidR="003B46A1">
        <w:t xml:space="preserve">. </w:t>
      </w:r>
      <w:r w:rsidR="001F0AD4">
        <w:t>o mechanizme na podporu obnovy a odolnosti a o zmen</w:t>
      </w:r>
      <w:r w:rsidR="00672D77">
        <w:t>e a doplnení niektorých zákonov,</w:t>
      </w:r>
      <w:r w:rsidR="001F0AD4">
        <w:t xml:space="preserve"> Systém impleme</w:t>
      </w:r>
      <w:r w:rsidR="00D7538A">
        <w:t>ntácie Plánu obnovy a odolnosti,</w:t>
      </w:r>
    </w:p>
    <w:p w14:paraId="500AB24F" w14:textId="77777777" w:rsidR="00B26027" w:rsidRDefault="00D7538A" w:rsidP="005F06E4">
      <w:pPr>
        <w:pStyle w:val="Odsekzoznamu"/>
        <w:numPr>
          <w:ilvl w:val="0"/>
          <w:numId w:val="2"/>
        </w:numPr>
        <w:spacing w:after="120" w:line="276" w:lineRule="auto"/>
        <w:ind w:left="340" w:right="0" w:firstLine="0"/>
        <w:contextualSpacing w:val="0"/>
      </w:pPr>
      <w:r>
        <w:t>ovládanie práce s PC,</w:t>
      </w:r>
    </w:p>
    <w:p w14:paraId="45675BF6" w14:textId="77777777" w:rsidR="00B26027" w:rsidRDefault="00B26027" w:rsidP="005F06E4">
      <w:pPr>
        <w:pStyle w:val="Odsekzoznamu"/>
        <w:numPr>
          <w:ilvl w:val="0"/>
          <w:numId w:val="2"/>
        </w:numPr>
        <w:tabs>
          <w:tab w:val="center" w:pos="758"/>
          <w:tab w:val="center" w:pos="3695"/>
        </w:tabs>
        <w:spacing w:after="120" w:line="276" w:lineRule="auto"/>
        <w:ind w:left="794" w:right="0" w:hanging="454"/>
        <w:contextualSpacing w:val="0"/>
      </w:pPr>
      <w:r>
        <w:t>nepovinné prílohy podľa vlastného uváženia (kópie certifikátov</w:t>
      </w:r>
      <w:r w:rsidR="00A957AB">
        <w:t>, osvedčení, ab</w:t>
      </w:r>
      <w:r w:rsidR="005F06E4">
        <w:t xml:space="preserve">solvovanie </w:t>
      </w:r>
      <w:r w:rsidR="00A957AB">
        <w:t>školenia, referencie a iné doklady preukazujúce skúsenosti s praxou v oblasti zamerané výzvou</w:t>
      </w:r>
      <w:r>
        <w:t xml:space="preserve">).  </w:t>
      </w:r>
    </w:p>
    <w:p w14:paraId="293FCF59" w14:textId="77777777" w:rsidR="00B26027" w:rsidRDefault="00B26027" w:rsidP="005F06E4">
      <w:pPr>
        <w:spacing w:after="120" w:line="276" w:lineRule="auto"/>
        <w:ind w:left="0" w:right="0" w:firstLine="0"/>
        <w:contextualSpacing/>
      </w:pPr>
      <w:r>
        <w:t xml:space="preserve">Za včas doručenú žiadosť sa bude považovať žiadosť, ktorá </w:t>
      </w:r>
      <w:r w:rsidR="007A1368">
        <w:t xml:space="preserve">bola doručená na vyššie uvedenú </w:t>
      </w:r>
      <w:r>
        <w:t xml:space="preserve">emailovú adresu, </w:t>
      </w:r>
      <w:r w:rsidR="001F0AD4">
        <w:t xml:space="preserve">alebo v listinnej podobe na adresu Vykonávateľa, </w:t>
      </w:r>
      <w:r>
        <w:t>najneskôr v deň uzavretia prijímania žiadostí.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Za riadne doručenú žiadosť sa považuje taká žiadosť, ktorá bude vyplnená vo všetkých častiach pr</w:t>
      </w:r>
      <w:r w:rsidR="007A1368">
        <w:t xml:space="preserve">esne, jednoznačne, zrozumiteľne </w:t>
      </w:r>
      <w:r>
        <w:t xml:space="preserve">a v slovenskom jazyku. </w:t>
      </w:r>
    </w:p>
    <w:p w14:paraId="10026127" w14:textId="77777777" w:rsidR="00BD3D61" w:rsidRDefault="00BD3D61" w:rsidP="00C227D8">
      <w:pPr>
        <w:spacing w:after="120" w:line="276" w:lineRule="auto"/>
        <w:ind w:left="1128" w:right="0" w:hanging="425"/>
      </w:pPr>
    </w:p>
    <w:p w14:paraId="4655C426" w14:textId="16E1BB05" w:rsidR="00B26027" w:rsidRPr="004E0334" w:rsidRDefault="00B26027" w:rsidP="00A707AF">
      <w:pPr>
        <w:pStyle w:val="Nadpis1"/>
        <w:spacing w:after="120" w:line="276" w:lineRule="auto"/>
        <w:ind w:left="340" w:hanging="340"/>
        <w:jc w:val="both"/>
        <w:rPr>
          <w:sz w:val="30"/>
        </w:rPr>
      </w:pPr>
      <w:bookmarkStart w:id="2" w:name="_Toc7650"/>
      <w:r w:rsidRPr="002B7905">
        <w:t>K</w:t>
      </w:r>
      <w:r w:rsidR="007807C8">
        <w:t xml:space="preserve">RITÉRIA </w:t>
      </w:r>
      <w:r>
        <w:t xml:space="preserve">PRE SPLNENIE POŽIADAVIEK ODBORNOSTÍ </w:t>
      </w:r>
      <w:r w:rsidR="00356B18">
        <w:t>EXTERN</w:t>
      </w:r>
      <w:r w:rsidR="00C13659">
        <w:t>ÝC</w:t>
      </w:r>
      <w:r w:rsidR="00356B18">
        <w:t xml:space="preserve">H </w:t>
      </w:r>
      <w:r w:rsidR="004128E8">
        <w:t>ODBORNÝCH POSUDZOVATEĽOV</w:t>
      </w:r>
      <w:r>
        <w:t xml:space="preserve"> </w:t>
      </w:r>
      <w:bookmarkStart w:id="3" w:name="_Toc7651"/>
      <w:bookmarkEnd w:id="2"/>
      <w:r>
        <w:t>A</w:t>
      </w:r>
      <w:r w:rsidRPr="00911160">
        <w:rPr>
          <w:sz w:val="30"/>
        </w:rPr>
        <w:t xml:space="preserve"> </w:t>
      </w:r>
      <w:r>
        <w:t xml:space="preserve">SPÔSOB ICH OVERENIA   </w:t>
      </w:r>
      <w:r w:rsidRPr="00911160">
        <w:rPr>
          <w:sz w:val="30"/>
        </w:rPr>
        <w:t xml:space="preserve"> </w:t>
      </w:r>
      <w:bookmarkEnd w:id="3"/>
    </w:p>
    <w:p w14:paraId="6352BB5F" w14:textId="0A64C620" w:rsidR="00B26027" w:rsidRDefault="00B26027" w:rsidP="00A707AF">
      <w:pPr>
        <w:numPr>
          <w:ilvl w:val="0"/>
          <w:numId w:val="3"/>
        </w:numPr>
        <w:spacing w:after="120" w:line="276" w:lineRule="auto"/>
        <w:ind w:left="340" w:right="0" w:hanging="340"/>
      </w:pPr>
      <w:r>
        <w:t>Pre účely schopnosti odborného posúdenia predložených žiadostí o</w:t>
      </w:r>
      <w:r w:rsidR="00756993">
        <w:t> </w:t>
      </w:r>
      <w:r>
        <w:t>prostriedky</w:t>
      </w:r>
      <w:r w:rsidR="00756993">
        <w:t>,</w:t>
      </w:r>
      <w:r w:rsidR="00A707AF">
        <w:t xml:space="preserve"> </w:t>
      </w:r>
      <w:r w:rsidR="002B3821">
        <w:t>musí odborný posudzovateľ</w:t>
      </w:r>
      <w:r>
        <w:t xml:space="preserve"> splniť nasledovné</w:t>
      </w:r>
      <w:r w:rsidRPr="002B7905">
        <w:rPr>
          <w:u w:val="single"/>
        </w:rPr>
        <w:t xml:space="preserve"> </w:t>
      </w:r>
      <w:r w:rsidRPr="007C7342">
        <w:rPr>
          <w:b/>
          <w:i/>
          <w:u w:val="single"/>
        </w:rPr>
        <w:t>všeobecné</w:t>
      </w:r>
      <w:r>
        <w:t xml:space="preserve"> </w:t>
      </w:r>
      <w:r w:rsidR="00F6745C">
        <w:t>kritéria</w:t>
      </w:r>
      <w:r>
        <w:t xml:space="preserve">:   </w:t>
      </w:r>
    </w:p>
    <w:p w14:paraId="77EB15FB" w14:textId="07419FCC" w:rsidR="00B26027" w:rsidRDefault="00B26027" w:rsidP="00A707AF">
      <w:pPr>
        <w:numPr>
          <w:ilvl w:val="1"/>
          <w:numId w:val="3"/>
        </w:numPr>
        <w:spacing w:after="120" w:line="276" w:lineRule="auto"/>
        <w:ind w:left="680" w:right="0" w:hanging="340"/>
      </w:pPr>
      <w:r w:rsidRPr="002B7905">
        <w:rPr>
          <w:b/>
        </w:rPr>
        <w:t>bezúhonnosť</w:t>
      </w:r>
      <w:r>
        <w:t xml:space="preserve"> (čestné vyhlásenie o bezúhonnosti, následne Vykonávateľ bude požadovať výpis z registra trestov nie starší ako 3 mesiace pred uskutočnen</w:t>
      </w:r>
      <w:r w:rsidR="00A707AF">
        <w:t>ím odb</w:t>
      </w:r>
      <w:r w:rsidR="006C1AF0">
        <w:t>orného posúdenia</w:t>
      </w:r>
      <w:r w:rsidR="00A707AF">
        <w:t xml:space="preserve"> iba raz</w:t>
      </w:r>
      <w:r w:rsidR="00CA0527">
        <w:t>,</w:t>
      </w:r>
      <w:r w:rsidR="00A707AF">
        <w:t xml:space="preserve">      </w:t>
      </w:r>
      <w:r>
        <w:t>a to pr</w:t>
      </w:r>
      <w:r w:rsidR="00C06617">
        <w:t xml:space="preserve">ed uzatvorením dohody </w:t>
      </w:r>
      <w:r w:rsidR="00584DBA">
        <w:t xml:space="preserve">o </w:t>
      </w:r>
      <w:r w:rsidR="00584DBA" w:rsidRPr="00584DBA">
        <w:t>vykonaní práce</w:t>
      </w:r>
      <w:r w:rsidR="00490E3A">
        <w:t>/dohody o pracovnej činnosti,</w:t>
      </w:r>
      <w:r>
        <w:t xml:space="preserve"> resp. poskytnutie údajov na vyžiadanie výpisu z registra trestov - </w:t>
      </w:r>
      <w:r w:rsidRPr="002146A9">
        <w:t>neplatí pre štátnych zamestnancov a zamestnancov vykonávajúcic</w:t>
      </w:r>
      <w:r w:rsidR="00CE179A">
        <w:t>h prácu vo verejnom záujme</w:t>
      </w:r>
      <w:r w:rsidRPr="002146A9">
        <w:t>,</w:t>
      </w:r>
      <w:r>
        <w:t xml:space="preserve"> </w:t>
      </w:r>
    </w:p>
    <w:p w14:paraId="474E335F" w14:textId="77777777" w:rsidR="00B26027" w:rsidRDefault="00B26027" w:rsidP="00A707AF">
      <w:pPr>
        <w:numPr>
          <w:ilvl w:val="1"/>
          <w:numId w:val="3"/>
        </w:numPr>
        <w:spacing w:after="120" w:line="276" w:lineRule="auto"/>
        <w:ind w:left="680" w:right="0" w:hanging="340"/>
      </w:pPr>
      <w:r w:rsidRPr="002B7905">
        <w:rPr>
          <w:b/>
        </w:rPr>
        <w:t>vysokoškolské vzdelanie II stupňa</w:t>
      </w:r>
      <w:r>
        <w:t xml:space="preserve"> (doklad o vzdelaní),  </w:t>
      </w:r>
    </w:p>
    <w:p w14:paraId="1E15A718" w14:textId="05AEB6DB" w:rsidR="007807C8" w:rsidRDefault="00B26027" w:rsidP="00A707AF">
      <w:pPr>
        <w:numPr>
          <w:ilvl w:val="1"/>
          <w:numId w:val="3"/>
        </w:numPr>
        <w:spacing w:after="120" w:line="276" w:lineRule="auto"/>
        <w:ind w:left="680" w:right="0" w:hanging="340"/>
      </w:pPr>
      <w:r w:rsidRPr="002B7905">
        <w:rPr>
          <w:b/>
        </w:rPr>
        <w:t>požadovaná prax</w:t>
      </w:r>
      <w:r w:rsidR="00D9006E">
        <w:t xml:space="preserve"> </w:t>
      </w:r>
      <w:r w:rsidR="00756993">
        <w:t>(</w:t>
      </w:r>
      <w:r w:rsidR="00D9006E">
        <w:t>minimálna</w:t>
      </w:r>
      <w:r>
        <w:t xml:space="preserve"> </w:t>
      </w:r>
      <w:r w:rsidR="00D9006E">
        <w:t xml:space="preserve">prax </w:t>
      </w:r>
      <w:r w:rsidR="00D9006E" w:rsidRPr="0057251D">
        <w:t xml:space="preserve">v konkrétnej oblasti zamerania Výziev </w:t>
      </w:r>
      <w:r w:rsidR="00D9006E">
        <w:t>uvedené</w:t>
      </w:r>
      <w:r w:rsidR="00A707AF">
        <w:t xml:space="preserve">                </w:t>
      </w:r>
      <w:r w:rsidR="00D9006E">
        <w:t>v časti</w:t>
      </w:r>
      <w:r w:rsidR="00D9006E" w:rsidRPr="0057251D">
        <w:t xml:space="preserve"> </w:t>
      </w:r>
      <w:r w:rsidR="00D9006E">
        <w:t>„</w:t>
      </w:r>
      <w:r w:rsidR="00D9006E" w:rsidRPr="0057251D">
        <w:t>Odborné kritéria</w:t>
      </w:r>
      <w:r w:rsidR="00756993">
        <w:t>“</w:t>
      </w:r>
      <w:r w:rsidR="0095029E">
        <w:t>)</w:t>
      </w:r>
      <w:r w:rsidR="00756993">
        <w:t>.</w:t>
      </w:r>
      <w:r w:rsidR="00D9006E">
        <w:t xml:space="preserve"> </w:t>
      </w:r>
      <w:r w:rsidR="00756993">
        <w:t>Ž</w:t>
      </w:r>
      <w:r>
        <w:t>iadateľ prostredníctvom</w:t>
      </w:r>
      <w:r w:rsidR="001A6F8B">
        <w:t xml:space="preserve"> prílohy k</w:t>
      </w:r>
      <w:r>
        <w:t xml:space="preserve"> životopisu obje</w:t>
      </w:r>
      <w:r w:rsidR="00D9006E">
        <w:t xml:space="preserve">ktívne preukáže minimálnu </w:t>
      </w:r>
      <w:r>
        <w:t>prax v oblasti posudzovania/implementácie/riadenia projektov</w:t>
      </w:r>
      <w:r w:rsidR="001A6F8B">
        <w:t>,</w:t>
      </w:r>
      <w:r w:rsidR="00A707AF">
        <w:t xml:space="preserve"> </w:t>
      </w:r>
      <w:r w:rsidR="0095029E">
        <w:t>a/</w:t>
      </w:r>
      <w:r>
        <w:t>alebo profesionálneho pôsobenia v niektorej z oblastí zamerania Výziev na predkladanie žiadostí o poskytnutie prostriedkov mechanizmu na podporu obnovy a</w:t>
      </w:r>
      <w:r w:rsidR="00D9006E">
        <w:t> </w:t>
      </w:r>
      <w:r>
        <w:t>od</w:t>
      </w:r>
      <w:r w:rsidR="00D9006E">
        <w:t>olnosti.</w:t>
      </w:r>
    </w:p>
    <w:p w14:paraId="11E05054" w14:textId="70F3D2A8" w:rsidR="003616DA" w:rsidRPr="008530E1" w:rsidRDefault="004F3166" w:rsidP="00E97415">
      <w:pPr>
        <w:numPr>
          <w:ilvl w:val="0"/>
          <w:numId w:val="3"/>
        </w:numPr>
        <w:spacing w:after="120" w:line="276" w:lineRule="auto"/>
        <w:ind w:left="340" w:right="0" w:hanging="340"/>
        <w:rPr>
          <w:color w:val="FF0000"/>
        </w:rPr>
      </w:pPr>
      <w:r>
        <w:t>Pre účely schopnosti odborného posúdenia pre</w:t>
      </w:r>
      <w:r w:rsidR="007D5F58">
        <w:t>dložených žiadostí</w:t>
      </w:r>
      <w:r w:rsidR="00677837">
        <w:t xml:space="preserve"> </w:t>
      </w:r>
      <w:r w:rsidR="007D5F58">
        <w:t>musí odborný posudzovateľ</w:t>
      </w:r>
      <w:r>
        <w:t xml:space="preserve"> splniť nasledovné </w:t>
      </w:r>
      <w:r w:rsidRPr="00E97415">
        <w:rPr>
          <w:b/>
          <w:i/>
          <w:u w:val="single"/>
        </w:rPr>
        <w:t>odborné</w:t>
      </w:r>
      <w:r w:rsidRPr="00E97415">
        <w:t xml:space="preserve"> kritéria:</w:t>
      </w:r>
      <w:r>
        <w:t xml:space="preserve"> </w:t>
      </w:r>
    </w:p>
    <w:p w14:paraId="657658B7" w14:textId="73902894" w:rsidR="003616DA" w:rsidRDefault="003616DA" w:rsidP="00E97415">
      <w:pPr>
        <w:spacing w:after="80"/>
        <w:ind w:left="0" w:right="0" w:firstLine="0"/>
        <w:rPr>
          <w:color w:val="FF0000"/>
        </w:rPr>
      </w:pPr>
    </w:p>
    <w:p w14:paraId="7C71A39B" w14:textId="017601EA" w:rsidR="00216A93" w:rsidRDefault="00216A93" w:rsidP="00E97415">
      <w:pPr>
        <w:spacing w:after="80"/>
        <w:ind w:left="0" w:right="0" w:firstLine="0"/>
        <w:rPr>
          <w:color w:val="FF0000"/>
        </w:rPr>
      </w:pPr>
    </w:p>
    <w:p w14:paraId="27341BA4" w14:textId="77777777" w:rsidR="00216A93" w:rsidRDefault="00216A93" w:rsidP="00E97415">
      <w:pPr>
        <w:spacing w:after="80"/>
        <w:ind w:left="0" w:right="0" w:firstLine="0"/>
        <w:rPr>
          <w:color w:val="FF0000"/>
        </w:rPr>
      </w:pPr>
    </w:p>
    <w:p w14:paraId="08365926" w14:textId="7148C917" w:rsidR="0068354E" w:rsidRDefault="0068354E" w:rsidP="00E97415">
      <w:pPr>
        <w:spacing w:after="80"/>
        <w:ind w:left="0" w:right="0" w:firstLine="0"/>
        <w:rPr>
          <w:color w:val="FF0000"/>
        </w:rPr>
      </w:pPr>
    </w:p>
    <w:p w14:paraId="10575AB7" w14:textId="05E15318" w:rsidR="00AE25C4" w:rsidRDefault="00AE25C4" w:rsidP="00E97415">
      <w:pPr>
        <w:spacing w:after="80"/>
        <w:ind w:left="0" w:right="0" w:firstLine="0"/>
        <w:rPr>
          <w:color w:val="FF0000"/>
        </w:rPr>
      </w:pPr>
    </w:p>
    <w:p w14:paraId="303D633C" w14:textId="3A1D5B89" w:rsidR="00AE25C4" w:rsidRDefault="00AE25C4" w:rsidP="00E97415">
      <w:pPr>
        <w:spacing w:after="80"/>
        <w:ind w:left="0" w:right="0" w:firstLine="0"/>
        <w:rPr>
          <w:color w:val="FF0000"/>
        </w:rPr>
      </w:pPr>
    </w:p>
    <w:p w14:paraId="134D74BC" w14:textId="77777777" w:rsidR="00AE25C4" w:rsidRDefault="00AE25C4" w:rsidP="00E97415">
      <w:pPr>
        <w:spacing w:after="80"/>
        <w:ind w:left="0" w:right="0" w:firstLine="0"/>
        <w:rPr>
          <w:color w:val="FF0000"/>
        </w:rPr>
      </w:pPr>
    </w:p>
    <w:p w14:paraId="323AABCB" w14:textId="606F4750" w:rsidR="003616DA" w:rsidRDefault="003616DA" w:rsidP="00E97415">
      <w:pPr>
        <w:spacing w:after="80"/>
        <w:ind w:left="0" w:right="0" w:firstLine="0"/>
        <w:rPr>
          <w:color w:val="FF0000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1559"/>
      </w:tblGrid>
      <w:tr w:rsidR="00140345" w:rsidRPr="003616DA" w14:paraId="0728819F" w14:textId="77777777" w:rsidTr="00E97415">
        <w:trPr>
          <w:trHeight w:val="300"/>
        </w:trPr>
        <w:tc>
          <w:tcPr>
            <w:tcW w:w="2547" w:type="dxa"/>
            <w:noWrap/>
            <w:hideMark/>
          </w:tcPr>
          <w:p w14:paraId="0FDD5BBF" w14:textId="77777777" w:rsidR="003F196C" w:rsidRPr="00E97415" w:rsidRDefault="003F196C" w:rsidP="003F196C">
            <w:pPr>
              <w:spacing w:after="80"/>
              <w:ind w:left="0" w:right="0" w:firstLine="0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 xml:space="preserve">Odborné kritéria </w:t>
            </w:r>
          </w:p>
        </w:tc>
        <w:tc>
          <w:tcPr>
            <w:tcW w:w="2693" w:type="dxa"/>
            <w:noWrap/>
            <w:hideMark/>
          </w:tcPr>
          <w:p w14:paraId="3A156F6D" w14:textId="77777777" w:rsidR="003F196C" w:rsidRPr="00E97415" w:rsidRDefault="003F196C" w:rsidP="003F196C">
            <w:pPr>
              <w:spacing w:after="80"/>
              <w:ind w:left="0" w:right="0" w:firstLine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noWrap/>
            <w:hideMark/>
          </w:tcPr>
          <w:p w14:paraId="6360758C" w14:textId="77777777" w:rsidR="003F196C" w:rsidRPr="00E97415" w:rsidRDefault="003F196C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  <w:tc>
          <w:tcPr>
            <w:tcW w:w="1559" w:type="dxa"/>
            <w:noWrap/>
            <w:hideMark/>
          </w:tcPr>
          <w:p w14:paraId="068A6A9B" w14:textId="77777777" w:rsidR="003F196C" w:rsidRPr="00E97415" w:rsidRDefault="003F196C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</w:tr>
      <w:tr w:rsidR="0068354E" w:rsidRPr="003616DA" w14:paraId="029341D3" w14:textId="77777777" w:rsidTr="00E97415">
        <w:trPr>
          <w:trHeight w:val="1380"/>
        </w:trPr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14:paraId="380164EA" w14:textId="77777777" w:rsidR="003F196C" w:rsidRPr="00E97415" w:rsidRDefault="003F196C" w:rsidP="00E97415">
            <w:pPr>
              <w:spacing w:after="80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>Komponent a názov výzvy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  <w:hideMark/>
          </w:tcPr>
          <w:p w14:paraId="288928AB" w14:textId="77777777" w:rsidR="003F196C" w:rsidRPr="00E97415" w:rsidRDefault="003F196C" w:rsidP="00E97415">
            <w:pPr>
              <w:spacing w:after="80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>Kritérium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14:paraId="30EA02C9" w14:textId="77777777" w:rsidR="003F196C" w:rsidRPr="00E97415" w:rsidRDefault="003F196C" w:rsidP="00E97415">
            <w:pPr>
              <w:spacing w:after="80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>Spôsob preukázania splnenia kritéria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1C79AA9E" w14:textId="77777777" w:rsidR="003F196C" w:rsidRPr="00E97415" w:rsidRDefault="003F196C" w:rsidP="00E97415">
            <w:pPr>
              <w:spacing w:after="80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>Termín ukončenia prihlasovania žiadosti o zaradenie do zoznamu odborných hodnotiteľov</w:t>
            </w:r>
          </w:p>
        </w:tc>
      </w:tr>
      <w:tr w:rsidR="00140345" w:rsidRPr="003616DA" w14:paraId="6CDAAB2C" w14:textId="77777777" w:rsidTr="00E97415">
        <w:trPr>
          <w:trHeight w:val="1548"/>
        </w:trPr>
        <w:tc>
          <w:tcPr>
            <w:tcW w:w="2547" w:type="dxa"/>
            <w:vMerge w:val="restart"/>
            <w:hideMark/>
          </w:tcPr>
          <w:p w14:paraId="6650E7A2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b/>
                <w:bCs/>
                <w:color w:val="auto"/>
              </w:rPr>
              <w:t>Komponent 11</w:t>
            </w:r>
            <w:r w:rsidR="003616DA" w:rsidRPr="00E97415">
              <w:rPr>
                <w:color w:val="auto"/>
              </w:rPr>
              <w:t xml:space="preserve">  Moderná a dostupná zdravotná </w:t>
            </w:r>
            <w:r w:rsidRPr="00E97415">
              <w:rPr>
                <w:color w:val="auto"/>
              </w:rPr>
              <w:t xml:space="preserve">starostlivosť                                                                              </w:t>
            </w:r>
            <w:r w:rsidRPr="00E97415">
              <w:rPr>
                <w:b/>
                <w:color w:val="auto"/>
              </w:rPr>
              <w:t>K</w:t>
            </w:r>
            <w:r w:rsidRPr="00E97415">
              <w:rPr>
                <w:b/>
                <w:bCs/>
                <w:color w:val="auto"/>
              </w:rPr>
              <w:t>ód výzvy</w:t>
            </w:r>
            <w:r w:rsidRPr="00E97415">
              <w:rPr>
                <w:color w:val="auto"/>
              </w:rPr>
              <w:t xml:space="preserve">: 11I03-21-V06                                                  </w:t>
            </w:r>
            <w:r w:rsidRPr="00E97415">
              <w:rPr>
                <w:b/>
                <w:bCs/>
                <w:color w:val="auto"/>
              </w:rPr>
              <w:t>Názov výzvy</w:t>
            </w:r>
            <w:r w:rsidRPr="00E97415">
              <w:rPr>
                <w:color w:val="auto"/>
              </w:rPr>
              <w:t xml:space="preserve">: Zlepšenie plánovania rádioterapie za podpory umelej inteligencie </w:t>
            </w:r>
          </w:p>
        </w:tc>
        <w:tc>
          <w:tcPr>
            <w:tcW w:w="2693" w:type="dxa"/>
            <w:hideMark/>
          </w:tcPr>
          <w:p w14:paraId="48D32398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Vysokoškolské vzdelania II. stupňa.</w:t>
            </w:r>
          </w:p>
        </w:tc>
        <w:tc>
          <w:tcPr>
            <w:tcW w:w="2552" w:type="dxa"/>
            <w:hideMark/>
          </w:tcPr>
          <w:p w14:paraId="670964B8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Žiadateľ predkladá životopis (príloha č. 2 výzvy) a kópiu dokladu o dosiahnutom vysokoškolskom vzdelaní minimálne II. stupňa.</w:t>
            </w:r>
          </w:p>
        </w:tc>
        <w:tc>
          <w:tcPr>
            <w:tcW w:w="1559" w:type="dxa"/>
            <w:vMerge w:val="restart"/>
            <w:hideMark/>
          </w:tcPr>
          <w:p w14:paraId="6E69D343" w14:textId="77777777" w:rsidR="003F196C" w:rsidRPr="00E97415" w:rsidRDefault="003F196C">
            <w:pPr>
              <w:spacing w:after="80"/>
              <w:ind w:left="0" w:right="0" w:firstLine="0"/>
              <w:rPr>
                <w:color w:val="auto"/>
              </w:rPr>
            </w:pPr>
            <w:r w:rsidRPr="00E97415">
              <w:rPr>
                <w:color w:val="auto"/>
              </w:rPr>
              <w:t>26.9.2022</w:t>
            </w:r>
          </w:p>
        </w:tc>
      </w:tr>
      <w:tr w:rsidR="00EE6D5B" w:rsidRPr="003616DA" w14:paraId="3C482EA8" w14:textId="77777777" w:rsidTr="00EE1A2E">
        <w:trPr>
          <w:trHeight w:val="4674"/>
        </w:trPr>
        <w:tc>
          <w:tcPr>
            <w:tcW w:w="2547" w:type="dxa"/>
            <w:vMerge/>
            <w:hideMark/>
          </w:tcPr>
          <w:p w14:paraId="1BE59E50" w14:textId="77777777" w:rsidR="00EE6D5B" w:rsidRPr="00E97415" w:rsidRDefault="00EE6D5B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25A8B52C" w14:textId="37F08464" w:rsidR="00EE6D5B" w:rsidRDefault="00EE6D5B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97415">
              <w:rPr>
                <w:color w:val="auto"/>
              </w:rPr>
              <w:t xml:space="preserve">Prax/skúsenosti v oblasti obstarávania IKT techniky do/v zdravotníckych zariadeniach/í a zdravotníckych technológií, zamerané na výzvu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  <w:r>
              <w:rPr>
                <w:b/>
                <w:bCs/>
                <w:color w:val="auto"/>
              </w:rPr>
              <w:t xml:space="preserve"> </w:t>
            </w:r>
          </w:p>
          <w:p w14:paraId="45F24FC8" w14:textId="1AA0614C" w:rsidR="00EE6D5B" w:rsidRPr="00EE6D5B" w:rsidRDefault="00EE6D5B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E6D5B">
              <w:rPr>
                <w:bCs/>
                <w:color w:val="auto"/>
              </w:rPr>
              <w:t>a/alebo</w:t>
            </w:r>
          </w:p>
          <w:p w14:paraId="3448F55A" w14:textId="1D17C40F" w:rsidR="00EE6D5B" w:rsidRDefault="00EE6D5B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 xml:space="preserve">rax/skúsenosti v oblasti starostlivosti o onkologických pacientov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</w:p>
          <w:p w14:paraId="77306169" w14:textId="38EE7458" w:rsidR="00EE6D5B" w:rsidRPr="00EE6D5B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E6D5B">
              <w:rPr>
                <w:bCs/>
                <w:color w:val="auto"/>
              </w:rPr>
              <w:t>a/alebo</w:t>
            </w:r>
          </w:p>
          <w:p w14:paraId="52F7291F" w14:textId="1C5A3024" w:rsidR="00EE6D5B" w:rsidRPr="00E97415" w:rsidRDefault="00EE6D5B" w:rsidP="00E97415">
            <w:pPr>
              <w:spacing w:after="80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>rax/skúsenosti v oblasti investícií v/do zdravotníckych zariadeniach/í, zdravotníckych technológií zamerané na výzvu  v trvaní</w:t>
            </w:r>
            <w:r w:rsidRPr="00E97415">
              <w:rPr>
                <w:b/>
                <w:bCs/>
                <w:color w:val="auto"/>
              </w:rPr>
              <w:t xml:space="preserve"> minimálne 2 roky.</w:t>
            </w:r>
          </w:p>
        </w:tc>
        <w:tc>
          <w:tcPr>
            <w:tcW w:w="2552" w:type="dxa"/>
            <w:hideMark/>
          </w:tcPr>
          <w:p w14:paraId="6EF15DBB" w14:textId="77777777" w:rsidR="00EE6D5B" w:rsidRPr="00E97415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Prostredníctvom životopisu žiadateľ preukazuje</w:t>
            </w:r>
            <w:r w:rsidRPr="00E97415">
              <w:rPr>
                <w:color w:val="auto"/>
              </w:rPr>
              <w:br/>
              <w:t>požadované vzdelanie, odborné skúsenosti (prax), schopnosti, zručnosti/ vlastno</w:t>
            </w:r>
            <w:r>
              <w:rPr>
                <w:color w:val="auto"/>
              </w:rPr>
              <w:t>sti, znalosti. Žiadateľ predloží</w:t>
            </w:r>
            <w:r w:rsidRPr="00E97415">
              <w:rPr>
                <w:color w:val="auto"/>
              </w:rPr>
              <w:t xml:space="preserve"> aj ďalšie prílohy podľa vlastného uváženia: certifikáty, osvedčenia, absolvovanie školenia, referencie a iné doklady preukazujúce skúsenosti s praxou v oblasti zamerané výzvou.                                              </w:t>
            </w:r>
            <w:r w:rsidRPr="00E97415">
              <w:rPr>
                <w:color w:val="auto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/>
            <w:hideMark/>
          </w:tcPr>
          <w:p w14:paraId="3CA5B61C" w14:textId="77777777" w:rsidR="00EE6D5B" w:rsidRPr="00E97415" w:rsidRDefault="00EE6D5B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</w:tr>
      <w:tr w:rsidR="00140345" w:rsidRPr="003616DA" w14:paraId="7709020C" w14:textId="77777777" w:rsidTr="00E97415">
        <w:trPr>
          <w:trHeight w:val="2256"/>
        </w:trPr>
        <w:tc>
          <w:tcPr>
            <w:tcW w:w="2547" w:type="dxa"/>
            <w:vMerge/>
            <w:hideMark/>
          </w:tcPr>
          <w:p w14:paraId="6F3AE09B" w14:textId="77777777" w:rsidR="003F196C" w:rsidRPr="00E97415" w:rsidRDefault="003F196C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40C79A83" w14:textId="05425D0B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 xml:space="preserve">Prax/skúsenosti s hodnotením /posudzovaním projektov financovaných z fondov EÚ alebo akýchkoľvek iných dotačných mechanizmov </w:t>
            </w:r>
            <w:r w:rsidRPr="00E97415">
              <w:rPr>
                <w:b/>
                <w:bCs/>
                <w:color w:val="auto"/>
              </w:rPr>
              <w:t>minimálne 3 posudzovaných žiadostí o poskytn</w:t>
            </w:r>
            <w:r w:rsidR="0095029E">
              <w:rPr>
                <w:b/>
                <w:bCs/>
                <w:color w:val="auto"/>
              </w:rPr>
              <w:t xml:space="preserve">utie </w:t>
            </w:r>
            <w:r w:rsidR="00C82F35">
              <w:rPr>
                <w:b/>
                <w:bCs/>
                <w:color w:val="auto"/>
              </w:rPr>
              <w:t>príspevku</w:t>
            </w:r>
            <w:r w:rsidR="0095029E">
              <w:rPr>
                <w:b/>
                <w:bCs/>
                <w:color w:val="auto"/>
              </w:rPr>
              <w:t xml:space="preserve"> </w:t>
            </w:r>
            <w:r w:rsidR="0095029E" w:rsidRPr="0095029E">
              <w:rPr>
                <w:bCs/>
                <w:color w:val="auto"/>
              </w:rPr>
              <w:t>(vítané)</w:t>
            </w:r>
            <w:r w:rsidRPr="0095029E">
              <w:rPr>
                <w:color w:val="auto"/>
              </w:rPr>
              <w:t>.</w:t>
            </w:r>
          </w:p>
        </w:tc>
        <w:tc>
          <w:tcPr>
            <w:tcW w:w="2552" w:type="dxa"/>
            <w:hideMark/>
          </w:tcPr>
          <w:p w14:paraId="447F6556" w14:textId="15AEC926" w:rsidR="003F196C" w:rsidRPr="00E97415" w:rsidRDefault="00C82F35" w:rsidP="00C82F3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Ž</w:t>
            </w:r>
            <w:r w:rsidR="003F196C" w:rsidRPr="00E97415">
              <w:rPr>
                <w:color w:val="auto"/>
              </w:rPr>
              <w:t xml:space="preserve">iadateľ </w:t>
            </w:r>
            <w:r>
              <w:rPr>
                <w:color w:val="auto"/>
              </w:rPr>
              <w:t xml:space="preserve">preukáže </w:t>
            </w:r>
            <w:r w:rsidR="003F196C" w:rsidRPr="00E97415">
              <w:rPr>
                <w:color w:val="auto"/>
              </w:rPr>
              <w:t xml:space="preserve">skúsenosti s hodnotením/ posudzovaním </w:t>
            </w:r>
            <w:r>
              <w:rPr>
                <w:color w:val="auto"/>
              </w:rPr>
              <w:t>projektov predložením  prílohy</w:t>
            </w:r>
            <w:r w:rsidR="003F196C" w:rsidRPr="00E97415">
              <w:rPr>
                <w:color w:val="auto"/>
              </w:rPr>
              <w:t xml:space="preserve"> s</w:t>
            </w:r>
            <w:r>
              <w:rPr>
                <w:color w:val="auto"/>
              </w:rPr>
              <w:t xml:space="preserve">o zoznamom </w:t>
            </w:r>
            <w:r w:rsidR="003F196C" w:rsidRPr="00E97415">
              <w:rPr>
                <w:color w:val="auto"/>
              </w:rPr>
              <w:t>3 posudzo</w:t>
            </w:r>
            <w:r>
              <w:rPr>
                <w:color w:val="auto"/>
              </w:rPr>
              <w:t xml:space="preserve">vaných </w:t>
            </w:r>
            <w:r w:rsidR="003F196C" w:rsidRPr="00E97415">
              <w:rPr>
                <w:color w:val="auto"/>
              </w:rPr>
              <w:t>žia</w:t>
            </w:r>
            <w:r>
              <w:rPr>
                <w:color w:val="auto"/>
              </w:rPr>
              <w:t>dostí</w:t>
            </w:r>
            <w:r w:rsidR="003F196C" w:rsidRPr="00E97415">
              <w:rPr>
                <w:color w:val="auto"/>
              </w:rPr>
              <w:t xml:space="preserve"> o poskytnutí príspevku.</w:t>
            </w:r>
          </w:p>
        </w:tc>
        <w:tc>
          <w:tcPr>
            <w:tcW w:w="1559" w:type="dxa"/>
            <w:vMerge/>
            <w:hideMark/>
          </w:tcPr>
          <w:p w14:paraId="665F7499" w14:textId="77777777" w:rsidR="003F196C" w:rsidRPr="00E97415" w:rsidRDefault="003F196C" w:rsidP="003F196C">
            <w:pPr>
              <w:spacing w:after="80"/>
              <w:ind w:left="0" w:right="0" w:firstLine="0"/>
              <w:rPr>
                <w:color w:val="auto"/>
              </w:rPr>
            </w:pPr>
          </w:p>
        </w:tc>
      </w:tr>
      <w:tr w:rsidR="00140345" w:rsidRPr="003616DA" w14:paraId="758C25BB" w14:textId="77777777" w:rsidTr="00E97415">
        <w:trPr>
          <w:trHeight w:val="1512"/>
        </w:trPr>
        <w:tc>
          <w:tcPr>
            <w:tcW w:w="2547" w:type="dxa"/>
            <w:vMerge w:val="restart"/>
            <w:hideMark/>
          </w:tcPr>
          <w:p w14:paraId="2FA078DA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b/>
                <w:bCs/>
                <w:color w:val="auto"/>
              </w:rPr>
              <w:lastRenderedPageBreak/>
              <w:t>Komponent 13</w:t>
            </w:r>
            <w:r w:rsidRPr="00E97415">
              <w:rPr>
                <w:color w:val="auto"/>
              </w:rPr>
              <w:t xml:space="preserve">  Dostupná a kvalitná dlhodobá sociálno-zdravotná starostlivosť                               </w:t>
            </w:r>
            <w:r w:rsidR="003616DA" w:rsidRPr="00E97415">
              <w:rPr>
                <w:b/>
                <w:color w:val="auto"/>
              </w:rPr>
              <w:t>K</w:t>
            </w:r>
            <w:r w:rsidRPr="00E97415">
              <w:rPr>
                <w:b/>
                <w:bCs/>
                <w:color w:val="auto"/>
              </w:rPr>
              <w:t>ód výzvy</w:t>
            </w:r>
            <w:r w:rsidRPr="00E97415">
              <w:rPr>
                <w:color w:val="auto"/>
              </w:rPr>
              <w:t xml:space="preserve"> 13I03-21-V01                                                      </w:t>
            </w:r>
            <w:r w:rsidRPr="00E97415">
              <w:rPr>
                <w:b/>
                <w:bCs/>
                <w:color w:val="auto"/>
              </w:rPr>
              <w:t>Názov výzvy</w:t>
            </w:r>
            <w:r w:rsidRPr="00E97415">
              <w:rPr>
                <w:color w:val="auto"/>
              </w:rPr>
              <w:t>: Rozšírenie a obnova siete mobilných hospicov</w:t>
            </w:r>
          </w:p>
        </w:tc>
        <w:tc>
          <w:tcPr>
            <w:tcW w:w="2693" w:type="dxa"/>
            <w:hideMark/>
          </w:tcPr>
          <w:p w14:paraId="3A490BA7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Vysokoškolské vzdelania II. stupňa.</w:t>
            </w:r>
          </w:p>
        </w:tc>
        <w:tc>
          <w:tcPr>
            <w:tcW w:w="2552" w:type="dxa"/>
            <w:hideMark/>
          </w:tcPr>
          <w:p w14:paraId="1F50D1F3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Žiadateľ predkladá životopis (príloha č. 2 výzvy) a kópiu dokladu o dosiahnutom vysokoškolskom vzdelaní minimálne II. stupňa.</w:t>
            </w:r>
          </w:p>
        </w:tc>
        <w:tc>
          <w:tcPr>
            <w:tcW w:w="1559" w:type="dxa"/>
            <w:vMerge w:val="restart"/>
            <w:hideMark/>
          </w:tcPr>
          <w:p w14:paraId="7A93074E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30.9.2022</w:t>
            </w:r>
          </w:p>
        </w:tc>
      </w:tr>
      <w:tr w:rsidR="00EE6D5B" w:rsidRPr="003616DA" w14:paraId="64C86E01" w14:textId="77777777" w:rsidTr="009A3D8A">
        <w:trPr>
          <w:trHeight w:val="5537"/>
        </w:trPr>
        <w:tc>
          <w:tcPr>
            <w:tcW w:w="2547" w:type="dxa"/>
            <w:vMerge/>
            <w:hideMark/>
          </w:tcPr>
          <w:p w14:paraId="1C907471" w14:textId="77777777" w:rsidR="00EE6D5B" w:rsidRPr="00E97415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3D6F8D7A" w14:textId="651CAF7E" w:rsidR="00EE6D5B" w:rsidRDefault="00EE6D5B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97415">
              <w:rPr>
                <w:color w:val="auto"/>
              </w:rPr>
              <w:t>Prax/skús</w:t>
            </w:r>
            <w:r>
              <w:rPr>
                <w:color w:val="auto"/>
              </w:rPr>
              <w:t>e</w:t>
            </w:r>
            <w:r w:rsidRPr="00E97415">
              <w:rPr>
                <w:color w:val="auto"/>
              </w:rPr>
              <w:t>nost</w:t>
            </w:r>
            <w:r>
              <w:rPr>
                <w:color w:val="auto"/>
              </w:rPr>
              <w:t>i</w:t>
            </w:r>
            <w:r w:rsidRPr="00E97415">
              <w:rPr>
                <w:color w:val="auto"/>
              </w:rPr>
              <w:t xml:space="preserve"> v oblasti obstarávania IKT techniky                a materiálno-technického vybavenia do/v zdravotníckych zariadeniach/í, zdravotníckych technológií zamerané na výzvu  v trvaní</w:t>
            </w:r>
            <w:r w:rsidRPr="00E97415">
              <w:rPr>
                <w:b/>
                <w:bCs/>
                <w:color w:val="auto"/>
              </w:rPr>
              <w:t xml:space="preserve"> minimálne 2 roky</w:t>
            </w:r>
          </w:p>
          <w:p w14:paraId="52E48BEF" w14:textId="010665B8" w:rsidR="00EE6D5B" w:rsidRPr="00A833AF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6F2E40BA" w14:textId="7631D2D7" w:rsidR="00EE6D5B" w:rsidRDefault="00EE6D5B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>rax/skúsenosti v oblasti starostlivosti o paliatívnych pacientov (terénna sociálna práca zameraná na výzvu) v trvaní</w:t>
            </w:r>
            <w:r w:rsidRPr="00E97415">
              <w:rPr>
                <w:b/>
                <w:bCs/>
                <w:color w:val="auto"/>
              </w:rPr>
              <w:t xml:space="preserve"> minimálne 2 roky</w:t>
            </w:r>
          </w:p>
          <w:p w14:paraId="24D93CEC" w14:textId="1BA9072A" w:rsidR="00EE6D5B" w:rsidRPr="00A833AF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6CCFD01D" w14:textId="5E56DEBF" w:rsidR="00EE6D5B" w:rsidRPr="00E97415" w:rsidRDefault="007E3811" w:rsidP="00E97415">
            <w:pPr>
              <w:spacing w:after="80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EE6D5B" w:rsidRPr="00E97415">
              <w:rPr>
                <w:color w:val="auto"/>
              </w:rPr>
              <w:t>rax/skúsenosti v oblasti investícií v/do zdravotníckych zariadeniach/í, zdravotníckych technológií zamerané na výzvu v trvaní</w:t>
            </w:r>
            <w:r w:rsidR="00EE6D5B" w:rsidRPr="00E97415">
              <w:rPr>
                <w:b/>
                <w:bCs/>
                <w:color w:val="auto"/>
              </w:rPr>
              <w:t xml:space="preserve"> minimálne 2 roky.</w:t>
            </w:r>
          </w:p>
        </w:tc>
        <w:tc>
          <w:tcPr>
            <w:tcW w:w="2552" w:type="dxa"/>
            <w:hideMark/>
          </w:tcPr>
          <w:p w14:paraId="7B6FEA28" w14:textId="77777777" w:rsidR="00EE6D5B" w:rsidRPr="00E97415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Prostredníctvom životopisu žiadateľ preukazuje</w:t>
            </w:r>
            <w:r w:rsidRPr="00E97415">
              <w:rPr>
                <w:color w:val="auto"/>
              </w:rPr>
              <w:br/>
              <w:t>požadované vzdelanie, odborné skúsenosti (prax), schopnosti, zručnosti/ vlastno</w:t>
            </w:r>
            <w:r>
              <w:rPr>
                <w:color w:val="auto"/>
              </w:rPr>
              <w:t>sti, znalosti. Žiadateľ predloží</w:t>
            </w:r>
            <w:r w:rsidRPr="00E97415">
              <w:rPr>
                <w:color w:val="auto"/>
              </w:rPr>
              <w:t xml:space="preserve"> aj ďalšie prílohy podľa vlastného uváženia: certifikáty, osvedčenia, absolvovanie školenia, referencie a iné doklady preukazujúce skúsenosti s praxou v oblasti zamerané výzvou.                                              </w:t>
            </w:r>
            <w:r w:rsidRPr="00E97415">
              <w:rPr>
                <w:color w:val="auto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/>
            <w:hideMark/>
          </w:tcPr>
          <w:p w14:paraId="0F770A07" w14:textId="77777777" w:rsidR="00EE6D5B" w:rsidRPr="00E97415" w:rsidRDefault="00EE6D5B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  <w:tr w:rsidR="00140345" w:rsidRPr="003616DA" w14:paraId="544D3E87" w14:textId="77777777" w:rsidTr="00E97415">
        <w:trPr>
          <w:trHeight w:val="2352"/>
        </w:trPr>
        <w:tc>
          <w:tcPr>
            <w:tcW w:w="2547" w:type="dxa"/>
            <w:vMerge/>
            <w:hideMark/>
          </w:tcPr>
          <w:p w14:paraId="31E8C5A3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49F2BE6E" w14:textId="6D858E9B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 xml:space="preserve">Prax/skúsenosti s hodnotením/ posudzovaním projektov (financovaných z fondov EÚ alebo akýchkoľvek iných dotačných mechanizmov </w:t>
            </w:r>
            <w:r w:rsidRPr="00E97415">
              <w:rPr>
                <w:b/>
                <w:bCs/>
                <w:color w:val="auto"/>
              </w:rPr>
              <w:t>minimálne 3 posudzovaných ži</w:t>
            </w:r>
            <w:r w:rsidR="0095029E">
              <w:rPr>
                <w:b/>
                <w:bCs/>
                <w:color w:val="auto"/>
              </w:rPr>
              <w:t>adostí o poskytnutie</w:t>
            </w:r>
            <w:r w:rsidR="00C82F35">
              <w:rPr>
                <w:b/>
                <w:bCs/>
                <w:color w:val="auto"/>
              </w:rPr>
              <w:t xml:space="preserve"> príspevku</w:t>
            </w:r>
            <w:r w:rsidR="0095029E">
              <w:rPr>
                <w:b/>
                <w:bCs/>
                <w:color w:val="auto"/>
              </w:rPr>
              <w:t xml:space="preserve"> </w:t>
            </w:r>
            <w:r w:rsidR="0095029E" w:rsidRPr="0095029E">
              <w:rPr>
                <w:bCs/>
                <w:color w:val="auto"/>
              </w:rPr>
              <w:t>(vítané)</w:t>
            </w:r>
            <w:r w:rsidR="00C82F35" w:rsidRPr="0095029E">
              <w:rPr>
                <w:bCs/>
                <w:color w:val="auto"/>
              </w:rPr>
              <w:t>.</w:t>
            </w:r>
          </w:p>
        </w:tc>
        <w:tc>
          <w:tcPr>
            <w:tcW w:w="2552" w:type="dxa"/>
            <w:hideMark/>
          </w:tcPr>
          <w:p w14:paraId="00804EFE" w14:textId="5C46CBC7" w:rsidR="003F196C" w:rsidRPr="00E97415" w:rsidRDefault="00C82F35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Ž</w:t>
            </w:r>
            <w:r w:rsidRPr="00E97415">
              <w:rPr>
                <w:color w:val="auto"/>
              </w:rPr>
              <w:t xml:space="preserve">iadateľ </w:t>
            </w:r>
            <w:r>
              <w:rPr>
                <w:color w:val="auto"/>
              </w:rPr>
              <w:t xml:space="preserve">preukáže </w:t>
            </w:r>
            <w:r w:rsidRPr="00E97415">
              <w:rPr>
                <w:color w:val="auto"/>
              </w:rPr>
              <w:t xml:space="preserve">skúsenosti s hodnotením/ posudzovaním </w:t>
            </w:r>
            <w:r>
              <w:rPr>
                <w:color w:val="auto"/>
              </w:rPr>
              <w:t>projektov predložením  prílohy</w:t>
            </w:r>
            <w:r w:rsidRPr="00E97415">
              <w:rPr>
                <w:color w:val="auto"/>
              </w:rPr>
              <w:t xml:space="preserve"> s</w:t>
            </w:r>
            <w:r>
              <w:rPr>
                <w:color w:val="auto"/>
              </w:rPr>
              <w:t xml:space="preserve">o zoznamom </w:t>
            </w:r>
            <w:r w:rsidRPr="00E97415">
              <w:rPr>
                <w:color w:val="auto"/>
              </w:rPr>
              <w:t>3 posudzo</w:t>
            </w:r>
            <w:r>
              <w:rPr>
                <w:color w:val="auto"/>
              </w:rPr>
              <w:t xml:space="preserve">vaných </w:t>
            </w:r>
            <w:r w:rsidRPr="00E97415">
              <w:rPr>
                <w:color w:val="auto"/>
              </w:rPr>
              <w:t>žia</w:t>
            </w:r>
            <w:r>
              <w:rPr>
                <w:color w:val="auto"/>
              </w:rPr>
              <w:t>dostí</w:t>
            </w:r>
            <w:r w:rsidRPr="00E97415">
              <w:rPr>
                <w:color w:val="auto"/>
              </w:rPr>
              <w:t xml:space="preserve"> o poskytnutí príspevku.</w:t>
            </w:r>
          </w:p>
        </w:tc>
        <w:tc>
          <w:tcPr>
            <w:tcW w:w="1559" w:type="dxa"/>
            <w:vMerge/>
            <w:hideMark/>
          </w:tcPr>
          <w:p w14:paraId="55630F42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  <w:tr w:rsidR="00140345" w:rsidRPr="003616DA" w14:paraId="0EF42DD5" w14:textId="77777777" w:rsidTr="00E97415">
        <w:trPr>
          <w:trHeight w:val="1524"/>
        </w:trPr>
        <w:tc>
          <w:tcPr>
            <w:tcW w:w="2547" w:type="dxa"/>
            <w:vMerge w:val="restart"/>
            <w:hideMark/>
          </w:tcPr>
          <w:p w14:paraId="3264A765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97415">
              <w:rPr>
                <w:b/>
                <w:bCs/>
                <w:color w:val="auto"/>
              </w:rPr>
              <w:t xml:space="preserve">Komponent 13                                                   </w:t>
            </w:r>
            <w:r w:rsidRPr="00E97415">
              <w:rPr>
                <w:color w:val="auto"/>
              </w:rPr>
              <w:t xml:space="preserve">Dostupná a kvalitná dlhodobá sociálno-zdravotná starostlivosť                                                              </w:t>
            </w:r>
            <w:r w:rsidRPr="00E97415">
              <w:rPr>
                <w:b/>
                <w:bCs/>
                <w:color w:val="auto"/>
              </w:rPr>
              <w:t>Kód výzvy</w:t>
            </w:r>
            <w:r w:rsidRPr="00E97415">
              <w:rPr>
                <w:color w:val="auto"/>
              </w:rPr>
              <w:t xml:space="preserve"> 13I02-21-V05                                        </w:t>
            </w:r>
            <w:r w:rsidRPr="00E97415">
              <w:rPr>
                <w:b/>
                <w:bCs/>
                <w:color w:val="auto"/>
              </w:rPr>
              <w:t>Názov výzvy</w:t>
            </w:r>
            <w:r w:rsidRPr="00E97415">
              <w:rPr>
                <w:color w:val="auto"/>
              </w:rPr>
              <w:t xml:space="preserve">: Obnova </w:t>
            </w:r>
            <w:r w:rsidRPr="00E97415">
              <w:rPr>
                <w:color w:val="auto"/>
              </w:rPr>
              <w:lastRenderedPageBreak/>
              <w:t>siete domácej ošetrovateľskej starostlivosti</w:t>
            </w:r>
          </w:p>
        </w:tc>
        <w:tc>
          <w:tcPr>
            <w:tcW w:w="2693" w:type="dxa"/>
            <w:hideMark/>
          </w:tcPr>
          <w:p w14:paraId="5A76AC2D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lastRenderedPageBreak/>
              <w:t>Vysokoškolské vzdelania II. stupňa.</w:t>
            </w:r>
          </w:p>
        </w:tc>
        <w:tc>
          <w:tcPr>
            <w:tcW w:w="2552" w:type="dxa"/>
            <w:hideMark/>
          </w:tcPr>
          <w:p w14:paraId="15B81610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Žiadateľ predkladá životopis (príloha č. 2 výzvy) a kópiu dokladu o dosiahnutom vysokoškolskom vzdelaní minimálne II. stupňa.</w:t>
            </w:r>
          </w:p>
        </w:tc>
        <w:tc>
          <w:tcPr>
            <w:tcW w:w="1559" w:type="dxa"/>
            <w:vMerge w:val="restart"/>
            <w:hideMark/>
          </w:tcPr>
          <w:p w14:paraId="523323E0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30.9.2022</w:t>
            </w:r>
          </w:p>
        </w:tc>
      </w:tr>
      <w:tr w:rsidR="007E3811" w:rsidRPr="003616DA" w14:paraId="0CCC886D" w14:textId="77777777" w:rsidTr="009746BD">
        <w:trPr>
          <w:trHeight w:val="6029"/>
        </w:trPr>
        <w:tc>
          <w:tcPr>
            <w:tcW w:w="2547" w:type="dxa"/>
            <w:vMerge/>
            <w:hideMark/>
          </w:tcPr>
          <w:p w14:paraId="488EF59B" w14:textId="77777777" w:rsidR="007E3811" w:rsidRPr="00E97415" w:rsidRDefault="007E3811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hideMark/>
          </w:tcPr>
          <w:p w14:paraId="0FA87DB5" w14:textId="77777777" w:rsidR="007E3811" w:rsidRDefault="007E3811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97415">
              <w:rPr>
                <w:color w:val="auto"/>
              </w:rPr>
              <w:t>Prax/skús</w:t>
            </w:r>
            <w:r>
              <w:rPr>
                <w:color w:val="auto"/>
              </w:rPr>
              <w:t>e</w:t>
            </w:r>
            <w:r w:rsidRPr="00E97415">
              <w:rPr>
                <w:color w:val="auto"/>
              </w:rPr>
              <w:t xml:space="preserve">nosti v oblasti obstarávania IKT techniky a materiálno-technického vybavenia do/v zdravotníckych zariadeniach/í, zdravotníckych technológií zamerané na výzvu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</w:p>
          <w:p w14:paraId="69671420" w14:textId="6EC94794" w:rsidR="007E3811" w:rsidRPr="00A833AF" w:rsidRDefault="007E3811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10FF56AB" w14:textId="6FA4C67D" w:rsidR="007E3811" w:rsidRDefault="007E3811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>rax/skúsenosti v obla</w:t>
            </w:r>
            <w:r w:rsidR="003F0D4A">
              <w:rPr>
                <w:color w:val="auto"/>
              </w:rPr>
              <w:t>sti ošetrovateľstva,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opatrovateľstva</w:t>
            </w:r>
            <w:proofErr w:type="spellEnd"/>
            <w:r>
              <w:rPr>
                <w:color w:val="auto"/>
              </w:rPr>
              <w:t>, zdravotníctv</w:t>
            </w:r>
            <w:r w:rsidRPr="00E97415">
              <w:rPr>
                <w:color w:val="auto"/>
              </w:rPr>
              <w:t xml:space="preserve">a (terénna sociálna práca zameraná na výzvu)  sociálna práca zameraná na výzvu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</w:p>
          <w:p w14:paraId="327C10BA" w14:textId="7CAF8912" w:rsidR="007E3811" w:rsidRPr="00A833AF" w:rsidRDefault="007E3811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2F71221D" w14:textId="61F27CE1" w:rsidR="007E3811" w:rsidRPr="00E97415" w:rsidRDefault="007E3811" w:rsidP="00E97415">
            <w:pPr>
              <w:spacing w:after="80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 xml:space="preserve">rax/skúsenosti v oblasti investícií v/do zdravotníckych zariadeniach/í, zdravotníckych technológií zamerané na výzvu v trvaní </w:t>
            </w:r>
            <w:r w:rsidRPr="00E97415">
              <w:rPr>
                <w:b/>
                <w:bCs/>
                <w:color w:val="auto"/>
              </w:rPr>
              <w:t>minimálne 2 roky.</w:t>
            </w:r>
          </w:p>
        </w:tc>
        <w:tc>
          <w:tcPr>
            <w:tcW w:w="2552" w:type="dxa"/>
            <w:hideMark/>
          </w:tcPr>
          <w:p w14:paraId="22366E1B" w14:textId="77777777" w:rsidR="007E3811" w:rsidRPr="00E97415" w:rsidRDefault="007E3811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Prostredníctvom životopisu žiadateľ preukazuje</w:t>
            </w:r>
            <w:r w:rsidRPr="00E97415">
              <w:rPr>
                <w:color w:val="auto"/>
              </w:rPr>
              <w:br/>
              <w:t>požadované vzdelanie, odborné skúsenosti (prax), schopnosti, zručnosti/ vlastno</w:t>
            </w:r>
            <w:r>
              <w:rPr>
                <w:color w:val="auto"/>
              </w:rPr>
              <w:t>sti, znalosti. Žiadateľ predloží</w:t>
            </w:r>
            <w:r w:rsidRPr="00E97415">
              <w:rPr>
                <w:color w:val="auto"/>
              </w:rPr>
              <w:t xml:space="preserve"> aj ďalšie prílohy podľa vlastného uváženia: certifikáty, osvedčenia, absolvovanie školenia, referencie a iné doklady preukazujúce skúsenosti s praxou v oblasti zamerané výzvou.                                              </w:t>
            </w:r>
            <w:r w:rsidRPr="00E97415">
              <w:rPr>
                <w:color w:val="auto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/>
            <w:hideMark/>
          </w:tcPr>
          <w:p w14:paraId="1D2AC4CC" w14:textId="77777777" w:rsidR="007E3811" w:rsidRPr="00E97415" w:rsidRDefault="007E3811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  <w:tr w:rsidR="00140345" w:rsidRPr="003616DA" w14:paraId="4722EBE0" w14:textId="77777777" w:rsidTr="00E97415">
        <w:trPr>
          <w:trHeight w:val="2292"/>
        </w:trPr>
        <w:tc>
          <w:tcPr>
            <w:tcW w:w="2547" w:type="dxa"/>
            <w:vMerge/>
            <w:hideMark/>
          </w:tcPr>
          <w:p w14:paraId="66B82D41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hideMark/>
          </w:tcPr>
          <w:p w14:paraId="42ACFB8B" w14:textId="5761F74A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 xml:space="preserve">Prax/skúsenosti s hodnotením /posudzovaním projektov financovaných z fondov EÚ alebo akýchkoľvek iných dotačných mechanizmov </w:t>
            </w:r>
            <w:r w:rsidRPr="00E97415">
              <w:rPr>
                <w:b/>
                <w:bCs/>
                <w:color w:val="auto"/>
              </w:rPr>
              <w:t>minimálne 3 posudzovaných ži</w:t>
            </w:r>
            <w:r w:rsidR="0095029E">
              <w:rPr>
                <w:b/>
                <w:bCs/>
                <w:color w:val="auto"/>
              </w:rPr>
              <w:t>adostí o poskytnutie</w:t>
            </w:r>
            <w:r w:rsidR="00C82F35">
              <w:rPr>
                <w:b/>
                <w:bCs/>
                <w:color w:val="auto"/>
              </w:rPr>
              <w:t xml:space="preserve"> príspevku</w:t>
            </w:r>
            <w:r w:rsidR="0095029E">
              <w:rPr>
                <w:b/>
                <w:bCs/>
                <w:color w:val="auto"/>
              </w:rPr>
              <w:t xml:space="preserve"> </w:t>
            </w:r>
            <w:r w:rsidR="0095029E" w:rsidRPr="0095029E">
              <w:rPr>
                <w:bCs/>
                <w:color w:val="auto"/>
              </w:rPr>
              <w:t>(vítané)</w:t>
            </w:r>
            <w:r w:rsidR="00C82F35" w:rsidRPr="0095029E">
              <w:rPr>
                <w:bCs/>
                <w:color w:val="auto"/>
              </w:rPr>
              <w:t>.</w:t>
            </w:r>
          </w:p>
        </w:tc>
        <w:tc>
          <w:tcPr>
            <w:tcW w:w="2552" w:type="dxa"/>
            <w:hideMark/>
          </w:tcPr>
          <w:p w14:paraId="013AD0AD" w14:textId="7EF081E3" w:rsidR="003F196C" w:rsidRPr="00E97415" w:rsidRDefault="00C82F35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C82F35">
              <w:rPr>
                <w:color w:val="auto"/>
              </w:rPr>
              <w:t>Žiadateľ preukáže skúsenosti s hodnotením/ posudzovaním projektov predložením  prílohy so zoznamom 3 posudzovaných žiadostí o poskytnutí príspevku.</w:t>
            </w:r>
          </w:p>
        </w:tc>
        <w:tc>
          <w:tcPr>
            <w:tcW w:w="1559" w:type="dxa"/>
            <w:vMerge/>
            <w:hideMark/>
          </w:tcPr>
          <w:p w14:paraId="486433C5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  <w:tr w:rsidR="00140345" w:rsidRPr="003616DA" w14:paraId="77D96EE9" w14:textId="77777777" w:rsidTr="00E97415">
        <w:trPr>
          <w:trHeight w:val="1512"/>
        </w:trPr>
        <w:tc>
          <w:tcPr>
            <w:tcW w:w="2547" w:type="dxa"/>
            <w:vMerge w:val="restart"/>
            <w:hideMark/>
          </w:tcPr>
          <w:p w14:paraId="21BFD77A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b/>
                <w:bCs/>
                <w:color w:val="auto"/>
              </w:rPr>
              <w:t>Komponent 13</w:t>
            </w:r>
            <w:r w:rsidRPr="00E97415">
              <w:rPr>
                <w:color w:val="auto"/>
              </w:rPr>
              <w:t xml:space="preserve">                                                                     Dostupná a kvalitná dlhodobá sociálno-zdravotná starostlivosť                                                                                 </w:t>
            </w:r>
            <w:r w:rsidRPr="00E97415">
              <w:rPr>
                <w:b/>
                <w:bCs/>
                <w:color w:val="auto"/>
              </w:rPr>
              <w:t xml:space="preserve">Kód výzvy </w:t>
            </w:r>
            <w:r w:rsidRPr="00E97415">
              <w:rPr>
                <w:color w:val="auto"/>
              </w:rPr>
              <w:t xml:space="preserve">13I02-21-V04                                                    </w:t>
            </w:r>
            <w:r w:rsidRPr="00E97415">
              <w:rPr>
                <w:b/>
                <w:bCs/>
                <w:color w:val="auto"/>
              </w:rPr>
              <w:t>Názov výzvy:</w:t>
            </w:r>
            <w:r w:rsidRPr="00E97415">
              <w:rPr>
                <w:color w:val="auto"/>
              </w:rPr>
              <w:t xml:space="preserve"> Rozšírenie </w:t>
            </w:r>
            <w:r w:rsidRPr="00E97415">
              <w:rPr>
                <w:color w:val="auto"/>
              </w:rPr>
              <w:lastRenderedPageBreak/>
              <w:t>siete domácej ošetrovateľskej starostlivosti</w:t>
            </w:r>
          </w:p>
        </w:tc>
        <w:tc>
          <w:tcPr>
            <w:tcW w:w="2693" w:type="dxa"/>
            <w:hideMark/>
          </w:tcPr>
          <w:p w14:paraId="57BA3AC3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lastRenderedPageBreak/>
              <w:t>Vysokoškolské vzdelania II. stupňa.</w:t>
            </w:r>
          </w:p>
        </w:tc>
        <w:tc>
          <w:tcPr>
            <w:tcW w:w="2552" w:type="dxa"/>
            <w:hideMark/>
          </w:tcPr>
          <w:p w14:paraId="1E6D23B5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Žiadateľ predkladá životopis (príloha č. 2 výzvy) a kópiu dokladu o dosiahnutom vysokoškolskom vzdelaní minimálne II. stupňa.</w:t>
            </w:r>
          </w:p>
        </w:tc>
        <w:tc>
          <w:tcPr>
            <w:tcW w:w="1559" w:type="dxa"/>
            <w:vMerge w:val="restart"/>
            <w:noWrap/>
            <w:hideMark/>
          </w:tcPr>
          <w:p w14:paraId="5BFF9A90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26.9.2022</w:t>
            </w:r>
          </w:p>
        </w:tc>
      </w:tr>
      <w:tr w:rsidR="00A833AF" w:rsidRPr="003616DA" w14:paraId="5DFCD3C5" w14:textId="77777777" w:rsidTr="00F60E75">
        <w:trPr>
          <w:trHeight w:val="6017"/>
        </w:trPr>
        <w:tc>
          <w:tcPr>
            <w:tcW w:w="2547" w:type="dxa"/>
            <w:vMerge/>
            <w:hideMark/>
          </w:tcPr>
          <w:p w14:paraId="6B80D05C" w14:textId="77777777" w:rsidR="00A833AF" w:rsidRPr="00E97415" w:rsidRDefault="00A833AF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50DDC572" w14:textId="77777777" w:rsidR="00A833AF" w:rsidRDefault="00A833AF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E97415">
              <w:rPr>
                <w:color w:val="auto"/>
              </w:rPr>
              <w:t>Prax/skús</w:t>
            </w:r>
            <w:r>
              <w:rPr>
                <w:color w:val="auto"/>
              </w:rPr>
              <w:t>e</w:t>
            </w:r>
            <w:r w:rsidRPr="00E97415">
              <w:rPr>
                <w:color w:val="auto"/>
              </w:rPr>
              <w:t xml:space="preserve">nosti v oblasti obstarávania IKT techniky               a materiálno-technického vybavenia do/v zdravotníckych zariadeniach/í, zdravotníckych technológií zamerané na výzvu     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</w:p>
          <w:p w14:paraId="6B13CE41" w14:textId="37E8209A" w:rsidR="00A833AF" w:rsidRPr="00A833AF" w:rsidRDefault="00A833AF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4419BF63" w14:textId="6024B52D" w:rsidR="00A833AF" w:rsidRDefault="00A833AF" w:rsidP="00E97415">
            <w:pPr>
              <w:spacing w:after="80"/>
              <w:ind w:left="0" w:right="0" w:firstLine="0"/>
              <w:jc w:val="lef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>rax/skúsenosti v oblasti ošetrovateľst</w:t>
            </w:r>
            <w:r w:rsidR="003F0D4A">
              <w:rPr>
                <w:color w:val="auto"/>
              </w:rPr>
              <w:t>va,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opatrovateľstva</w:t>
            </w:r>
            <w:proofErr w:type="spellEnd"/>
            <w:r>
              <w:rPr>
                <w:color w:val="auto"/>
              </w:rPr>
              <w:t>, zdravotníctv</w:t>
            </w:r>
            <w:r w:rsidRPr="00E97415">
              <w:rPr>
                <w:color w:val="auto"/>
              </w:rPr>
              <w:t>a</w:t>
            </w:r>
            <w:r>
              <w:rPr>
                <w:color w:val="auto"/>
              </w:rPr>
              <w:t>,</w:t>
            </w:r>
            <w:r w:rsidRPr="00E97415">
              <w:rPr>
                <w:color w:val="auto"/>
              </w:rPr>
              <w:t xml:space="preserve"> (terénna sociálna práca zameraná na výzvu)  sociálna práca zameraná na výzvu v trvaní </w:t>
            </w:r>
            <w:r w:rsidRPr="00E97415">
              <w:rPr>
                <w:b/>
                <w:bCs/>
                <w:color w:val="auto"/>
              </w:rPr>
              <w:t>minimálne 2 roky</w:t>
            </w:r>
          </w:p>
          <w:p w14:paraId="71DC7A56" w14:textId="4B5FF963" w:rsidR="00A833AF" w:rsidRPr="00A833AF" w:rsidRDefault="00A833AF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A833AF">
              <w:rPr>
                <w:bCs/>
                <w:color w:val="auto"/>
              </w:rPr>
              <w:t>a/alebo</w:t>
            </w:r>
          </w:p>
          <w:p w14:paraId="47C65308" w14:textId="5F487508" w:rsidR="00A833AF" w:rsidRPr="00E97415" w:rsidRDefault="00A833AF" w:rsidP="00E97415">
            <w:pPr>
              <w:spacing w:after="80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97415">
              <w:rPr>
                <w:color w:val="auto"/>
              </w:rPr>
              <w:t xml:space="preserve">rax/skúsenosti v oblasti investícií v/do zdravotníckych zariadeniach/í, zdravotníckych </w:t>
            </w:r>
            <w:r w:rsidR="0095029E">
              <w:rPr>
                <w:color w:val="auto"/>
              </w:rPr>
              <w:t>technológií zamerané na výzvu</w:t>
            </w:r>
            <w:r w:rsidRPr="00E97415">
              <w:rPr>
                <w:color w:val="auto"/>
              </w:rPr>
              <w:t xml:space="preserve"> v trvaní </w:t>
            </w:r>
            <w:r w:rsidRPr="00E97415">
              <w:rPr>
                <w:b/>
                <w:bCs/>
                <w:color w:val="auto"/>
              </w:rPr>
              <w:t>minimálne 2 roky.</w:t>
            </w:r>
          </w:p>
        </w:tc>
        <w:tc>
          <w:tcPr>
            <w:tcW w:w="2552" w:type="dxa"/>
            <w:hideMark/>
          </w:tcPr>
          <w:p w14:paraId="1E6C2C41" w14:textId="77777777" w:rsidR="00A833AF" w:rsidRPr="00E97415" w:rsidRDefault="00A833AF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>Prostredníctvom životopisu žiadateľ preukazuje</w:t>
            </w:r>
            <w:r w:rsidRPr="00E97415">
              <w:rPr>
                <w:color w:val="auto"/>
              </w:rPr>
              <w:br/>
              <w:t>požadované vzdelanie, odborné skúsenosti (prax), schopnosti, zručnosti/ vlastno</w:t>
            </w:r>
            <w:r>
              <w:rPr>
                <w:color w:val="auto"/>
              </w:rPr>
              <w:t>sti, znalosti. Žiadateľ predloží</w:t>
            </w:r>
            <w:r w:rsidRPr="00E97415">
              <w:rPr>
                <w:color w:val="auto"/>
              </w:rPr>
              <w:t xml:space="preserve"> aj ďalšie prílohy podľa vlastného uváženia: certifikáty, osvedčenia, absolvovanie školenia, referencie a iné doklady preukazujúce skúsenosti     s praxou v oblasti zamerané výzvou.                                              </w:t>
            </w:r>
            <w:r w:rsidRPr="00E97415">
              <w:rPr>
                <w:color w:val="auto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/>
            <w:hideMark/>
          </w:tcPr>
          <w:p w14:paraId="36EA84FE" w14:textId="77777777" w:rsidR="00A833AF" w:rsidRPr="00E97415" w:rsidRDefault="00A833AF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  <w:tr w:rsidR="00140345" w:rsidRPr="003616DA" w14:paraId="30F47317" w14:textId="77777777" w:rsidTr="00E97415">
        <w:trPr>
          <w:trHeight w:val="2268"/>
        </w:trPr>
        <w:tc>
          <w:tcPr>
            <w:tcW w:w="2547" w:type="dxa"/>
            <w:vMerge/>
            <w:hideMark/>
          </w:tcPr>
          <w:p w14:paraId="00F94EFC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hideMark/>
          </w:tcPr>
          <w:p w14:paraId="7757D0D7" w14:textId="2F4267C4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E97415">
              <w:rPr>
                <w:color w:val="auto"/>
              </w:rPr>
              <w:t xml:space="preserve">Prax/skúsenosti s hodnotením /posudzovaním projektov financovaných z fondov EÚ alebo akýchkoľvek iných dotačných mechanizmov </w:t>
            </w:r>
            <w:r w:rsidRPr="00E97415">
              <w:rPr>
                <w:b/>
                <w:bCs/>
                <w:color w:val="auto"/>
              </w:rPr>
              <w:t>minimálne 3 posudzovaných ži</w:t>
            </w:r>
            <w:r w:rsidR="0095029E">
              <w:rPr>
                <w:b/>
                <w:bCs/>
                <w:color w:val="auto"/>
              </w:rPr>
              <w:t xml:space="preserve">adostí o poskytnutie </w:t>
            </w:r>
            <w:r w:rsidR="00C82F35">
              <w:rPr>
                <w:b/>
                <w:bCs/>
                <w:color w:val="auto"/>
              </w:rPr>
              <w:t>príspevku</w:t>
            </w:r>
            <w:r w:rsidR="0095029E">
              <w:rPr>
                <w:b/>
                <w:bCs/>
                <w:color w:val="auto"/>
              </w:rPr>
              <w:t xml:space="preserve"> </w:t>
            </w:r>
            <w:r w:rsidR="0095029E" w:rsidRPr="0095029E">
              <w:rPr>
                <w:bCs/>
                <w:color w:val="auto"/>
              </w:rPr>
              <w:t>(vítané)</w:t>
            </w:r>
            <w:r w:rsidR="00C82F35" w:rsidRPr="0095029E">
              <w:rPr>
                <w:bCs/>
                <w:color w:val="auto"/>
              </w:rPr>
              <w:t>.</w:t>
            </w:r>
          </w:p>
        </w:tc>
        <w:tc>
          <w:tcPr>
            <w:tcW w:w="2552" w:type="dxa"/>
            <w:hideMark/>
          </w:tcPr>
          <w:p w14:paraId="7EF3CA41" w14:textId="3AB278C9" w:rsidR="003F196C" w:rsidRPr="00E97415" w:rsidRDefault="00C82F35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  <w:r w:rsidRPr="00C82F35">
              <w:rPr>
                <w:color w:val="auto"/>
              </w:rPr>
              <w:t>Žiadateľ preukáže skúsenosti s hodnotením/ posudzovaním projektov predložením  prílohy so zoznamom 3 posudzovaných žiadostí o poskytnutí príspevku.</w:t>
            </w:r>
          </w:p>
        </w:tc>
        <w:tc>
          <w:tcPr>
            <w:tcW w:w="1559" w:type="dxa"/>
            <w:vMerge/>
            <w:hideMark/>
          </w:tcPr>
          <w:p w14:paraId="69A3189F" w14:textId="77777777" w:rsidR="003F196C" w:rsidRPr="00E97415" w:rsidRDefault="003F196C" w:rsidP="00E97415">
            <w:pPr>
              <w:spacing w:after="80"/>
              <w:ind w:left="0" w:right="0" w:firstLine="0"/>
              <w:jc w:val="left"/>
              <w:rPr>
                <w:color w:val="auto"/>
              </w:rPr>
            </w:pPr>
          </w:p>
        </w:tc>
      </w:tr>
    </w:tbl>
    <w:p w14:paraId="01E9EC1C" w14:textId="77777777" w:rsidR="0022489E" w:rsidRPr="007807C8" w:rsidRDefault="0022489E" w:rsidP="0022489E">
      <w:pPr>
        <w:spacing w:after="80"/>
        <w:ind w:left="1130" w:right="0" w:firstLine="0"/>
      </w:pPr>
    </w:p>
    <w:p w14:paraId="0613A5D9" w14:textId="3C147B86" w:rsidR="00B26027" w:rsidRDefault="00B26027" w:rsidP="00FA48C6">
      <w:pPr>
        <w:numPr>
          <w:ilvl w:val="0"/>
          <w:numId w:val="3"/>
        </w:numPr>
        <w:spacing w:after="120" w:line="276" w:lineRule="auto"/>
        <w:ind w:left="340" w:right="0" w:hanging="340"/>
      </w:pPr>
      <w:r w:rsidRPr="002B7905">
        <w:rPr>
          <w:b/>
          <w:u w:val="single"/>
        </w:rPr>
        <w:t>Ďalšie</w:t>
      </w:r>
      <w:r>
        <w:t xml:space="preserve"> požiadavky na znalosti </w:t>
      </w:r>
      <w:r w:rsidR="00823D5F">
        <w:t xml:space="preserve">externých </w:t>
      </w:r>
      <w:r w:rsidR="006A4E9F">
        <w:t>odborných posudzovateľov</w:t>
      </w:r>
      <w:r>
        <w:t xml:space="preserve">: </w:t>
      </w:r>
    </w:p>
    <w:p w14:paraId="3ACE27BD" w14:textId="2146EE5E" w:rsidR="00B26027" w:rsidRDefault="00C82F35" w:rsidP="00FA48C6">
      <w:pPr>
        <w:numPr>
          <w:ilvl w:val="1"/>
          <w:numId w:val="3"/>
        </w:numPr>
        <w:spacing w:after="120" w:line="276" w:lineRule="auto"/>
        <w:ind w:left="680" w:right="0" w:hanging="340"/>
      </w:pPr>
      <w:r>
        <w:t>znalosť slovenského jazyka,</w:t>
      </w:r>
      <w:r w:rsidR="00B26027">
        <w:t xml:space="preserve">  </w:t>
      </w:r>
    </w:p>
    <w:p w14:paraId="37FB4922" w14:textId="77777777" w:rsidR="00B26027" w:rsidRDefault="00B26027" w:rsidP="00FA48C6">
      <w:pPr>
        <w:numPr>
          <w:ilvl w:val="1"/>
          <w:numId w:val="3"/>
        </w:numPr>
        <w:spacing w:after="120" w:line="276" w:lineRule="auto"/>
        <w:ind w:left="680" w:right="0" w:hanging="340"/>
      </w:pPr>
      <w:r>
        <w:t>znalosť platných strategických a pro</w:t>
      </w:r>
      <w:r w:rsidR="001528B3">
        <w:t xml:space="preserve">gramových dokumentov v oblasti </w:t>
      </w:r>
      <w:r>
        <w:t xml:space="preserve"> Plán Obnovy </w:t>
      </w:r>
      <w:r w:rsidR="001528B3">
        <w:t xml:space="preserve"> </w:t>
      </w:r>
      <w:r>
        <w:t xml:space="preserve">a odolnosti SR – Komponent 11 a 13 Oznámenie Komisie – Technické usmernenie týkajúce </w:t>
      </w:r>
      <w:r w:rsidR="00FA48C6">
        <w:t xml:space="preserve">                              </w:t>
      </w:r>
      <w:r>
        <w:t>sa uplatňovania zásady „výrazne nenarušiť“ podľa nariadenia o Mechanizme na podporu obnovy</w:t>
      </w:r>
      <w:r w:rsidR="001528B3">
        <w:t xml:space="preserve"> a odolnosti,</w:t>
      </w:r>
      <w:r>
        <w:t xml:space="preserve"> </w:t>
      </w:r>
      <w:r w:rsidR="00D9006E">
        <w:t>Zákon 368</w:t>
      </w:r>
      <w:r w:rsidR="001528B3">
        <w:t>/2021</w:t>
      </w:r>
      <w:r w:rsidR="00D9006E">
        <w:t xml:space="preserve"> </w:t>
      </w:r>
      <w:proofErr w:type="spellStart"/>
      <w:r w:rsidR="001808F3">
        <w:t>Z.z</w:t>
      </w:r>
      <w:proofErr w:type="spellEnd"/>
      <w:r w:rsidR="001808F3">
        <w:t xml:space="preserve">. </w:t>
      </w:r>
      <w:r w:rsidR="00D9006E">
        <w:t>o mechanizme na podporu obnovy a odolnosti a o zmen</w:t>
      </w:r>
      <w:r w:rsidR="006537AD">
        <w:t>e a doplnení niektorých zákonov,</w:t>
      </w:r>
      <w:r w:rsidR="00D9006E">
        <w:t xml:space="preserve"> Systém impleme</w:t>
      </w:r>
      <w:r w:rsidR="001528B3">
        <w:t>ntácie Plánu obnovy a odolnosti,</w:t>
      </w:r>
    </w:p>
    <w:p w14:paraId="3E3162F6" w14:textId="77777777" w:rsidR="00B26027" w:rsidRDefault="00B26027" w:rsidP="00701F4A">
      <w:pPr>
        <w:numPr>
          <w:ilvl w:val="1"/>
          <w:numId w:val="3"/>
        </w:numPr>
        <w:spacing w:after="120" w:line="276" w:lineRule="auto"/>
        <w:ind w:left="680" w:right="0" w:hanging="340"/>
      </w:pPr>
      <w:r>
        <w:t>ovládanie práce s P</w:t>
      </w:r>
      <w:r w:rsidR="001528B3">
        <w:t>C (MS Word, MS Excel), internet,</w:t>
      </w:r>
      <w:r>
        <w:t xml:space="preserve"> </w:t>
      </w:r>
    </w:p>
    <w:p w14:paraId="07AE4765" w14:textId="5F8F1133" w:rsidR="00B26027" w:rsidRDefault="006A4E9F" w:rsidP="00701F4A">
      <w:pPr>
        <w:numPr>
          <w:ilvl w:val="1"/>
          <w:numId w:val="3"/>
        </w:numPr>
        <w:spacing w:after="120" w:line="276" w:lineRule="auto"/>
        <w:ind w:left="680" w:right="0" w:hanging="340"/>
      </w:pPr>
      <w:r>
        <w:t>odborný posudzovateľ</w:t>
      </w:r>
      <w:r w:rsidR="00B26027">
        <w:t xml:space="preserve"> musí spĺňať podmienky vylúčenia konfliktu záujmov v zmysle § 24 zákona </w:t>
      </w:r>
      <w:r w:rsidR="00701F4A">
        <w:t xml:space="preserve">  </w:t>
      </w:r>
      <w:r w:rsidR="00B26027">
        <w:t xml:space="preserve">č. 368/2021 </w:t>
      </w:r>
      <w:proofErr w:type="spellStart"/>
      <w:r w:rsidR="00B26027">
        <w:t>Z.z</w:t>
      </w:r>
      <w:proofErr w:type="spellEnd"/>
      <w:r w:rsidR="00B26027">
        <w:t>. o mechanizme na podporu obnovy a odolnosti a o zmene a doplnení niektorých zákonov. Na tento účel bude pre</w:t>
      </w:r>
      <w:r>
        <w:t>d zahájením odborného posúdenia odborný posudzovateľ</w:t>
      </w:r>
      <w:r w:rsidR="00B26027">
        <w:t xml:space="preserve"> vyzvaný na podpis čestného vyhlásenia ku všetkým predloženým žiadostiam o prostriedky. </w:t>
      </w:r>
      <w:r>
        <w:lastRenderedPageBreak/>
        <w:t>Odborný posudzovateľ</w:t>
      </w:r>
      <w:r w:rsidR="00B26027">
        <w:t xml:space="preserve"> musí čestným prehlásením deklarovať, že nebol zapojený do procesu prípravy ani jednej žiadosti podanej v rámci predmetných výziev.   </w:t>
      </w:r>
    </w:p>
    <w:p w14:paraId="43F5A0DE" w14:textId="77777777" w:rsidR="001528B3" w:rsidRDefault="001528B3" w:rsidP="001528B3">
      <w:pPr>
        <w:spacing w:after="120" w:line="276" w:lineRule="auto"/>
        <w:ind w:left="1128" w:right="0" w:hanging="425"/>
      </w:pPr>
    </w:p>
    <w:p w14:paraId="412940CF" w14:textId="65B5FFB4" w:rsidR="00971633" w:rsidRPr="001528B3" w:rsidRDefault="00B26027" w:rsidP="00304970">
      <w:pPr>
        <w:pStyle w:val="Nadpis1"/>
        <w:spacing w:after="120" w:line="276" w:lineRule="auto"/>
        <w:ind w:left="340" w:hanging="340"/>
        <w:jc w:val="both"/>
        <w:rPr>
          <w:szCs w:val="24"/>
        </w:rPr>
      </w:pPr>
      <w:bookmarkStart w:id="4" w:name="_Toc7652"/>
      <w:r w:rsidRPr="001528B3">
        <w:rPr>
          <w:szCs w:val="24"/>
        </w:rPr>
        <w:t>VÝBER UCHÁDZAČOV O ZARADENIE D</w:t>
      </w:r>
      <w:r w:rsidR="006A4E9F">
        <w:rPr>
          <w:szCs w:val="24"/>
        </w:rPr>
        <w:t>O ZOZNAMU ODBORNÝCH POSUDZOVATEĽOV</w:t>
      </w:r>
      <w:r w:rsidRPr="001528B3">
        <w:rPr>
          <w:szCs w:val="24"/>
        </w:rPr>
        <w:t xml:space="preserve">   </w:t>
      </w:r>
      <w:bookmarkEnd w:id="4"/>
    </w:p>
    <w:p w14:paraId="66A82F12" w14:textId="010974C4" w:rsidR="00B26027" w:rsidRDefault="00B26027" w:rsidP="002E06B3">
      <w:pPr>
        <w:numPr>
          <w:ilvl w:val="0"/>
          <w:numId w:val="4"/>
        </w:numPr>
        <w:spacing w:after="120" w:line="276" w:lineRule="auto"/>
        <w:ind w:left="340" w:right="0" w:hanging="340"/>
      </w:pPr>
      <w:r>
        <w:t>Na základe prijatých žiadostí o zaradenie do zoznamu odbo</w:t>
      </w:r>
      <w:r w:rsidR="006A4E9F">
        <w:t>rných posudzovateľov</w:t>
      </w:r>
      <w:r w:rsidR="002E06B3">
        <w:t xml:space="preserve"> Plánu obnovy               </w:t>
      </w:r>
      <w:r>
        <w:t xml:space="preserve">a odolnosti Vykonávateľ vykoná vyhodnotenie splnenia formálnych náležitostí (kompletnosť žiadosti a jej príloh v termíne), požiadaviek a kritérií pre splnenie požiadaviek odborností </w:t>
      </w:r>
      <w:r w:rsidR="00B35EE3">
        <w:t xml:space="preserve">externých </w:t>
      </w:r>
      <w:r w:rsidR="006A4E9F">
        <w:t>odborných posudzovateľov</w:t>
      </w:r>
      <w:r>
        <w:t>. V prípade, ak bude žiadosť neúplná, alebo ak Vykonávateľ bude mať pochybnosti o úplnosti, alebo pravdivosti informácií uvedených v žiadosti uchádzača a jej príloh</w:t>
      </w:r>
      <w:r w:rsidR="006A4E9F">
        <w:t>ách, Vykonávateľ vyzve žiadateľa</w:t>
      </w:r>
      <w:r w:rsidR="00304970">
        <w:t xml:space="preserve"> </w:t>
      </w:r>
      <w:r>
        <w:t xml:space="preserve">na doplnenie neúplných údajov, vysvetlenie nejasností, </w:t>
      </w:r>
      <w:r w:rsidR="006A4E9F">
        <w:t xml:space="preserve"> </w:t>
      </w:r>
      <w:r>
        <w:t xml:space="preserve">alebo nápravu nepravdivých údajov a stanoví primeranú </w:t>
      </w:r>
      <w:r w:rsidR="006A4E9F">
        <w:t>lehotu na doplnenie. V prípade,</w:t>
      </w:r>
      <w:r w:rsidR="002E06B3">
        <w:t xml:space="preserve"> </w:t>
      </w:r>
      <w:r>
        <w:t>ak aj po dop</w:t>
      </w:r>
      <w:r w:rsidR="006A4E9F">
        <w:t>lnení údajov zo strany žiadateľa</w:t>
      </w:r>
      <w:r>
        <w:t xml:space="preserve"> b</w:t>
      </w:r>
      <w:r w:rsidR="002E06B3">
        <w:t xml:space="preserve">ude mať Vykonávateľ pochybnosti </w:t>
      </w:r>
      <w:r w:rsidR="006A4E9F">
        <w:t xml:space="preserve">o úplnosti, </w:t>
      </w:r>
      <w:r>
        <w:t>alebo pravdivosti informácií uvedených v žiadosti a jej prílohách, žiadosť nebude zaradená d</w:t>
      </w:r>
      <w:r w:rsidR="006A4E9F">
        <w:t>o zoznamu odborných posudzovateľov. Vykonávateľ zašle žiadateľovi</w:t>
      </w:r>
      <w:r>
        <w:t xml:space="preserve"> </w:t>
      </w:r>
      <w:r w:rsidR="006A4E9F">
        <w:t>oznámenie o nezaradení žiadateľa</w:t>
      </w:r>
      <w:r>
        <w:t xml:space="preserve"> d</w:t>
      </w:r>
      <w:r w:rsidR="006A4E9F">
        <w:t>o zoznamu odborných posudzovateľov</w:t>
      </w:r>
      <w:r>
        <w:t xml:space="preserve"> s odôvodnením. </w:t>
      </w:r>
    </w:p>
    <w:p w14:paraId="5D22B8A1" w14:textId="34334F75" w:rsidR="00762D90" w:rsidRDefault="00B26027" w:rsidP="002E06B3">
      <w:pPr>
        <w:numPr>
          <w:ilvl w:val="0"/>
          <w:numId w:val="4"/>
        </w:numPr>
        <w:spacing w:after="120" w:line="276" w:lineRule="auto"/>
        <w:ind w:left="340" w:right="0" w:hanging="340"/>
      </w:pPr>
      <w:r>
        <w:t>D</w:t>
      </w:r>
      <w:r w:rsidR="006A4E9F">
        <w:t>o zoznamu odborných posudzovateľov budú zaradení žiadatelia</w:t>
      </w:r>
      <w:r>
        <w:t xml:space="preserve">, ktorí splnia kritériá </w:t>
      </w:r>
      <w:r w:rsidR="006A4E9F">
        <w:t>pre výber odborných posudzovateľov</w:t>
      </w:r>
      <w:r>
        <w:t xml:space="preserve"> uvedené v Oznámení.  </w:t>
      </w:r>
    </w:p>
    <w:p w14:paraId="1811D254" w14:textId="4A645E56" w:rsidR="00A90F5A" w:rsidRDefault="00B26027" w:rsidP="002E06B3">
      <w:pPr>
        <w:numPr>
          <w:ilvl w:val="0"/>
          <w:numId w:val="4"/>
        </w:numPr>
        <w:spacing w:after="120" w:line="276" w:lineRule="auto"/>
        <w:ind w:left="340" w:right="0" w:hanging="340"/>
      </w:pPr>
      <w:r>
        <w:t>Vykonávateľ po ukončení posúdenia splnenia formálnych nále</w:t>
      </w:r>
      <w:r w:rsidR="002E06B3">
        <w:t>žitostí, požiadaviek a kritérií</w:t>
      </w:r>
      <w:r w:rsidR="007D4A61">
        <w:t xml:space="preserve"> </w:t>
      </w:r>
      <w:r w:rsidR="00755840">
        <w:t>na výber odborných posudzovateľov zašle každému žiadateľovi</w:t>
      </w:r>
      <w:r>
        <w:t xml:space="preserve"> písomné oznámenie.</w:t>
      </w:r>
      <w:r w:rsidR="007D4A61">
        <w:t xml:space="preserve"> </w:t>
      </w:r>
      <w:r w:rsidR="00755840">
        <w:t>V prípade, ak žiadateľ</w:t>
      </w:r>
      <w:r>
        <w:t xml:space="preserve"> splnil formálne náležitosti, požiadavky a kritériá</w:t>
      </w:r>
      <w:r w:rsidR="00755840">
        <w:t xml:space="preserve"> na výber odborných posudzovateľov, bude tomuto žiadateľovi</w:t>
      </w:r>
      <w:r>
        <w:t xml:space="preserve"> zaslan</w:t>
      </w:r>
      <w:r w:rsidR="00755840">
        <w:t>é oznámenie o zaradení žiadateľa</w:t>
      </w:r>
      <w:r>
        <w:t xml:space="preserve"> d</w:t>
      </w:r>
      <w:r w:rsidR="00755840">
        <w:t>o zoznamu odborných posudzovateľov,</w:t>
      </w:r>
      <w:r>
        <w:t xml:space="preserve"> </w:t>
      </w:r>
      <w:r w:rsidR="002E06B3">
        <w:t xml:space="preserve">        </w:t>
      </w:r>
      <w:r>
        <w:t>pre posudzovanie žiadostí o poskytnutie mechanizmu POO podľa zamerania p</w:t>
      </w:r>
      <w:r w:rsidR="00F04FD6">
        <w:t>rojektov. V prípade, ak žiadateľ</w:t>
      </w:r>
      <w:r>
        <w:t xml:space="preserve"> nesplnil formálne náležit</w:t>
      </w:r>
      <w:r w:rsidR="002E06B3">
        <w:t xml:space="preserve">osti, požiadavky alebo kritériá </w:t>
      </w:r>
      <w:r>
        <w:t>na v</w:t>
      </w:r>
      <w:r w:rsidR="00F04FD6">
        <w:t>ýber odborných posudzovateľov</w:t>
      </w:r>
      <w:r>
        <w:t>, Vykonávateľ zaš</w:t>
      </w:r>
      <w:r w:rsidR="00F04FD6">
        <w:t>le tomuto žiadateľovi</w:t>
      </w:r>
      <w:r w:rsidR="002E06B3">
        <w:t xml:space="preserve"> oznámenie </w:t>
      </w:r>
      <w:r>
        <w:t xml:space="preserve">o nezaradení uchádzača </w:t>
      </w:r>
      <w:r w:rsidR="002E06B3">
        <w:t xml:space="preserve">                 </w:t>
      </w:r>
      <w:r>
        <w:t>d</w:t>
      </w:r>
      <w:r w:rsidR="00F04FD6">
        <w:t>o zoznamu odborných posudzovateľov</w:t>
      </w:r>
      <w:r>
        <w:t xml:space="preserve"> s odôvodnením. </w:t>
      </w:r>
    </w:p>
    <w:p w14:paraId="7EBEB22F" w14:textId="2B636A9B" w:rsidR="00B26027" w:rsidRDefault="00B26027" w:rsidP="002E06B3">
      <w:pPr>
        <w:numPr>
          <w:ilvl w:val="0"/>
          <w:numId w:val="4"/>
        </w:numPr>
        <w:spacing w:after="120" w:line="276" w:lineRule="auto"/>
        <w:ind w:left="340" w:right="0" w:hanging="340"/>
      </w:pPr>
      <w:r>
        <w:t>V prípade v</w:t>
      </w:r>
      <w:r w:rsidR="00C06617">
        <w:t>ylosovania odborného posudzovateľa</w:t>
      </w:r>
      <w:r>
        <w:t xml:space="preserve"> náhodným výber</w:t>
      </w:r>
      <w:r w:rsidR="00C06617">
        <w:t>om z databázy odborných posudzovateľov pre posudzovanie</w:t>
      </w:r>
      <w:r>
        <w:t xml:space="preserve"> žiadostí o  prostried</w:t>
      </w:r>
      <w:r w:rsidR="00C06617">
        <w:t>ky, bude s odborným posudzovateľom</w:t>
      </w:r>
      <w:r>
        <w:t xml:space="preserve"> podpísaná dohoda o vykonaní práce</w:t>
      </w:r>
      <w:r w:rsidR="00A433A8">
        <w:t>/ dohody o pracovnej činnosti</w:t>
      </w:r>
      <w:r>
        <w:t xml:space="preserve"> v zmysle príslušných právnych predpisov (Zákona č. 311/2001 Z. z. Zákonník práce v znení neskorších predpisov).</w:t>
      </w:r>
      <w:r w:rsidR="00216A93">
        <w:rPr>
          <w:rStyle w:val="Odkaznapoznmkupodiarou"/>
        </w:rPr>
        <w:footnoteReference w:id="3"/>
      </w:r>
      <w:r>
        <w:t xml:space="preserve"> </w:t>
      </w:r>
    </w:p>
    <w:p w14:paraId="0D2776E9" w14:textId="19CFBEF7" w:rsidR="00EB7684" w:rsidRDefault="00B26027" w:rsidP="00BB5644">
      <w:pPr>
        <w:spacing w:before="120" w:after="120" w:line="276" w:lineRule="auto"/>
        <w:ind w:left="340" w:right="0" w:firstLine="0"/>
      </w:pPr>
      <w:r>
        <w:t>V prípade, ak sa Vykonávateľ po uzavretí dohody o vykonaní práce dozvie</w:t>
      </w:r>
      <w:r w:rsidR="00762D90">
        <w:t xml:space="preserve"> </w:t>
      </w:r>
      <w:r>
        <w:t xml:space="preserve">o skutočnostiach </w:t>
      </w:r>
      <w:r w:rsidR="00EB7684">
        <w:t>nasvedčujúcich tomu, že žiadateľ</w:t>
      </w:r>
      <w:r>
        <w:t xml:space="preserve"> uviedol v žiadosti a/ alebo jej prílohách nepravdivé informácie týkajúce sa najmä, nie však výlučne splnenia kritérií na výber odborný</w:t>
      </w:r>
      <w:r w:rsidR="00EB7684">
        <w:t>ch posudzovateľov</w:t>
      </w:r>
      <w:r>
        <w:t xml:space="preserve"> </w:t>
      </w:r>
      <w:r w:rsidR="002E06B3">
        <w:t xml:space="preserve">                 </w:t>
      </w:r>
      <w:r>
        <w:t>a/alebo ak sa ukáže nepravdivým akékoľvek z vyhlásení uvedených v čestných vyhláseniach</w:t>
      </w:r>
      <w:r w:rsidR="00EB7684">
        <w:t xml:space="preserve"> žiadateľa/odborného posudzovateľa</w:t>
      </w:r>
      <w:r>
        <w:t>, Vykonáva</w:t>
      </w:r>
      <w:r w:rsidR="00EB7684">
        <w:t>teľ vylúči odborného posudzovateľa</w:t>
      </w:r>
      <w:r>
        <w:t xml:space="preserve"> z procesu odborného </w:t>
      </w:r>
      <w:r w:rsidR="00EB7684">
        <w:t>posudzovania, ako aj zo zoznamu odborných posudzovateľov, a to z dôvodu, že ak by Vykonávateľ mal vedomosť v štádiu výberu žiadateľa do zoznamu odborných posudzovateľov             o nepravdivosti týchto informácií, tak b</w:t>
      </w:r>
      <w:r w:rsidR="00BB5644">
        <w:t>y nepristúpil k výberu žiadateľa na odborného posudzovateľa</w:t>
      </w:r>
      <w:r w:rsidR="00EB7684">
        <w:t xml:space="preserve"> ani k uzavretiu dohody o vykonaní práce</w:t>
      </w:r>
      <w:r w:rsidR="00BB5644">
        <w:t>.</w:t>
      </w:r>
    </w:p>
    <w:p w14:paraId="34F4E566" w14:textId="25F85FD2" w:rsidR="00B26027" w:rsidRDefault="00B26027" w:rsidP="00BB5644">
      <w:pPr>
        <w:numPr>
          <w:ilvl w:val="0"/>
          <w:numId w:val="4"/>
        </w:numPr>
        <w:spacing w:before="120" w:after="120" w:line="276" w:lineRule="auto"/>
        <w:ind w:left="340" w:right="0" w:hanging="340"/>
      </w:pPr>
      <w:r>
        <w:t xml:space="preserve">Vzhľadom na možnosť zneužitia informácií uvedených v jednotlivých žiadostiach o prostriedky </w:t>
      </w:r>
      <w:r w:rsidR="004A67B7">
        <w:t xml:space="preserve">           </w:t>
      </w:r>
      <w:r>
        <w:t xml:space="preserve">a v jej prílohách, ako aj v záujme vylúčenia </w:t>
      </w:r>
      <w:r w:rsidR="00375C81">
        <w:t>zaujatosti v priebehu posudzovania</w:t>
      </w:r>
      <w:r>
        <w:t xml:space="preserve"> žiadostí </w:t>
      </w:r>
      <w:r w:rsidR="00375C81">
        <w:t xml:space="preserve">                           </w:t>
      </w:r>
      <w:r>
        <w:t>o pros</w:t>
      </w:r>
      <w:r w:rsidR="00BA087E">
        <w:t>triedky, sú odborní posudzovatelia</w:t>
      </w:r>
      <w:r>
        <w:t xml:space="preserve"> povinní podpísať aj Čestné vyhlásenie o nestrannosti, zachovaní dôvernosti informácií a vylúčení konfliktu záujmov ku všetkým predloženým žiadostiam o prostriedky. Porušenie zákazu konfliktu záujmov bude viesť k</w:t>
      </w:r>
      <w:r w:rsidR="00BA087E">
        <w:t xml:space="preserve"> vylúčeniu odborného posudzovateľa </w:t>
      </w:r>
      <w:r w:rsidR="00BA087E">
        <w:lastRenderedPageBreak/>
        <w:t>z odborného posúdenia</w:t>
      </w:r>
      <w:r>
        <w:t>, ako aj k</w:t>
      </w:r>
      <w:r w:rsidR="00BA087E">
        <w:t xml:space="preserve"> vylúčeniu odborného posudzovateľa</w:t>
      </w:r>
      <w:r>
        <w:t xml:space="preserve"> zo </w:t>
      </w:r>
      <w:r w:rsidR="00BA087E">
        <w:t xml:space="preserve">zoznamu odborných posudzovateľov  </w:t>
      </w:r>
      <w:r>
        <w:t>a to z dôvodu, že ak by Vykonávateľ mal ve</w:t>
      </w:r>
      <w:r w:rsidR="00BA087E">
        <w:t>domosť v štádiu výberu žiadateľa</w:t>
      </w:r>
      <w:r>
        <w:t xml:space="preserve"> </w:t>
      </w:r>
      <w:r w:rsidR="00BA087E">
        <w:t xml:space="preserve">          </w:t>
      </w:r>
      <w:r>
        <w:t>d</w:t>
      </w:r>
      <w:r w:rsidR="00BA087E">
        <w:t>o zoznamu odborných posudzovateľov</w:t>
      </w:r>
      <w:r>
        <w:t xml:space="preserve"> o nepravdivosti informácií uvedených v Čestnom vyhlásení o nestrannosti, zachovaní dôvernosti informácií a vylúčení konfliktu záujmov, tak b</w:t>
      </w:r>
      <w:r w:rsidR="00BA087E">
        <w:t>y nepristúpil            k výberu žiadateľa na odborného posudzovateľa</w:t>
      </w:r>
      <w:r>
        <w:t xml:space="preserve"> ani k uzavretiu dohody o vykonaní práce</w:t>
      </w:r>
      <w:r w:rsidR="004B2950">
        <w:t>/dohody o pracovnej činnosti</w:t>
      </w:r>
      <w:bookmarkStart w:id="5" w:name="_GoBack"/>
      <w:bookmarkEnd w:id="5"/>
      <w:r>
        <w:t>. Ďalšie následky porušenia zákazu konfliktu záujmov</w:t>
      </w:r>
      <w:r w:rsidR="00BA087E">
        <w:t xml:space="preserve"> zo strany odborného posudzovateľa</w:t>
      </w:r>
      <w:r>
        <w:t xml:space="preserve"> tým nie sú dotknuté (§24 ods. 8. Zákona č. 368/2021 o mechanizme na podporu obnovy a odolnosti a o zmene a doplnení niektorých zákonov). </w:t>
      </w:r>
    </w:p>
    <w:p w14:paraId="321154CB" w14:textId="1C8B84E9" w:rsidR="003370D8" w:rsidRDefault="00BA087E" w:rsidP="00913E61">
      <w:pPr>
        <w:pStyle w:val="Odsekzoznamu"/>
        <w:numPr>
          <w:ilvl w:val="0"/>
          <w:numId w:val="4"/>
        </w:numPr>
        <w:spacing w:after="120" w:line="276" w:lineRule="auto"/>
        <w:ind w:left="340" w:right="0" w:hanging="340"/>
        <w:contextualSpacing w:val="0"/>
      </w:pPr>
      <w:r>
        <w:t>Odborní posudzovatelia</w:t>
      </w:r>
      <w:r w:rsidR="00B26027">
        <w:t xml:space="preserve"> budú povinní pred zača</w:t>
      </w:r>
      <w:r>
        <w:t>tím procesu odborného posudzovania</w:t>
      </w:r>
      <w:r w:rsidR="00B26027">
        <w:t xml:space="preserve"> absolvovať</w:t>
      </w:r>
      <w:r>
        <w:t xml:space="preserve"> školenie odborných posudzovateľov</w:t>
      </w:r>
      <w:r w:rsidR="00B26027">
        <w:t xml:space="preserve"> za účelom oboznámenia sa s metodickými dokumentmi v</w:t>
      </w:r>
      <w:r w:rsidR="00A90F5A">
        <w:t xml:space="preserve"> danej oblasti (Výzva na predkladanie žiadostí o poskytnutie prostriedkov mechanizmu na podporu obnovy </w:t>
      </w:r>
      <w:r w:rsidR="004A67B7">
        <w:t xml:space="preserve">               </w:t>
      </w:r>
      <w:r w:rsidR="00A90F5A">
        <w:t xml:space="preserve">a odolnosti - Kritériá hodnotenia, Technické usmernenie týkajúce sa uplatňovania zásady </w:t>
      </w:r>
      <w:r w:rsidR="004A67B7">
        <w:t xml:space="preserve">       </w:t>
      </w:r>
      <w:r w:rsidR="00A90F5A">
        <w:t xml:space="preserve">„výrazne nenarušiť“ podľa nariadenia o mechanizme a novými informáciami z programových dokumentov (napr. Systém implementácie POO  a pod.) a rešpektovať pri konkrétnom hodnotení </w:t>
      </w:r>
      <w:r w:rsidR="00F12FE5">
        <w:t xml:space="preserve">    </w:t>
      </w:r>
      <w:r w:rsidR="00A90F5A">
        <w:t xml:space="preserve">v nich uvedené procesy a podmienky odborného hodnotenia. </w:t>
      </w:r>
    </w:p>
    <w:p w14:paraId="5DEEC84F" w14:textId="77777777" w:rsidR="00971633" w:rsidRDefault="00971633" w:rsidP="00F12FE5">
      <w:pPr>
        <w:spacing w:after="120" w:line="276" w:lineRule="auto"/>
        <w:ind w:left="0" w:right="0" w:firstLine="0"/>
        <w:contextualSpacing/>
      </w:pPr>
    </w:p>
    <w:p w14:paraId="2C87735D" w14:textId="77777777" w:rsidR="00B26027" w:rsidRDefault="00B26027" w:rsidP="00471CC8">
      <w:pPr>
        <w:pStyle w:val="Nadpis1"/>
        <w:spacing w:after="120" w:line="276" w:lineRule="auto"/>
        <w:ind w:left="340" w:hanging="340"/>
      </w:pPr>
      <w:bookmarkStart w:id="6" w:name="_Toc7653"/>
      <w:r>
        <w:rPr>
          <w:sz w:val="30"/>
        </w:rPr>
        <w:t>Z</w:t>
      </w:r>
      <w:r>
        <w:t xml:space="preserve">MENA </w:t>
      </w:r>
      <w:r>
        <w:rPr>
          <w:sz w:val="30"/>
        </w:rPr>
        <w:t>O</w:t>
      </w:r>
      <w:r>
        <w:t>ZNÁMENIA</w:t>
      </w:r>
      <w:r>
        <w:rPr>
          <w:sz w:val="30"/>
        </w:rPr>
        <w:t xml:space="preserve"> </w:t>
      </w:r>
      <w:bookmarkEnd w:id="6"/>
    </w:p>
    <w:p w14:paraId="63618981" w14:textId="77419333" w:rsidR="00B26027" w:rsidRDefault="00B26027" w:rsidP="00471CC8">
      <w:pPr>
        <w:numPr>
          <w:ilvl w:val="0"/>
          <w:numId w:val="5"/>
        </w:numPr>
        <w:spacing w:after="120" w:line="276" w:lineRule="auto"/>
        <w:ind w:left="340" w:right="0" w:hanging="340"/>
      </w:pPr>
      <w:r>
        <w:t xml:space="preserve">V nevyhnutných prípadoch, kedy je potrebná zmena Oznámenia za účelom optimalizácie, </w:t>
      </w:r>
      <w:r w:rsidR="00F12FE5">
        <w:t xml:space="preserve">                </w:t>
      </w:r>
      <w:r>
        <w:t>resp. jej vhodnejšieho nastavenia, je Vykonávateľ oprávnený Oznám</w:t>
      </w:r>
      <w:r w:rsidR="00BA087E">
        <w:t>enie zmeniť. Žiadosti žiadateľov</w:t>
      </w:r>
      <w:r>
        <w:t xml:space="preserve"> podané do ter</w:t>
      </w:r>
      <w:r w:rsidR="00BA087E">
        <w:t>mínu zmeny Oznámenia je žiadateľ</w:t>
      </w:r>
      <w:r>
        <w:t xml:space="preserve"> oprávnený doplniť alebo zmeniť, ak to takáto zmena Oznámenia bude vyžadovať. Vykonávateľ v tomto prípade prostredníctvom elektronickej</w:t>
      </w:r>
      <w:r w:rsidR="00BA087E">
        <w:t xml:space="preserve"> komunikácie informuje žiadať</w:t>
      </w:r>
      <w:r>
        <w:t xml:space="preserve"> o možnosti zmeny/doplnenia žiadosti s prílohami </w:t>
      </w:r>
      <w:r w:rsidR="00F12FE5">
        <w:t xml:space="preserve">   </w:t>
      </w:r>
      <w:r w:rsidR="00BA087E">
        <w:t xml:space="preserve">           </w:t>
      </w:r>
      <w:r w:rsidR="00F12FE5">
        <w:t xml:space="preserve"> </w:t>
      </w:r>
      <w:r>
        <w:t xml:space="preserve">a určí na takúto zmenu alebo doplnenie lehotu. </w:t>
      </w:r>
    </w:p>
    <w:p w14:paraId="2FE50816" w14:textId="63E64055" w:rsidR="00B26027" w:rsidRDefault="00B26027" w:rsidP="00471CC8">
      <w:pPr>
        <w:numPr>
          <w:ilvl w:val="0"/>
          <w:numId w:val="5"/>
        </w:numPr>
        <w:spacing w:after="351"/>
        <w:ind w:left="340" w:right="0" w:hanging="340"/>
      </w:pPr>
      <w:r>
        <w:t xml:space="preserve">O zmene Oznámenia bude Vykonávateľ informovať na webovom sídle </w:t>
      </w:r>
      <w:hyperlink r:id="rId15" w:history="1">
        <w:r w:rsidRPr="00FF27B8">
          <w:rPr>
            <w:rStyle w:val="Hypertextovprepojenie"/>
          </w:rPr>
          <w:t>http</w:t>
        </w:r>
        <w:r w:rsidRPr="008A0F07">
          <w:rPr>
            <w:rStyle w:val="Hypertextovprepojenie"/>
          </w:rPr>
          <w:t>:</w:t>
        </w:r>
        <w:r w:rsidRPr="00FF27B8">
          <w:rPr>
            <w:rStyle w:val="Hypertextovprepojenie"/>
          </w:rPr>
          <w:t>//www.health.gov.sk/</w:t>
        </w:r>
        <w:r w:rsidRPr="008A0F07">
          <w:rPr>
            <w:rStyle w:val="Hypertextovprepojenie"/>
          </w:rPr>
          <w:t>?Plán-obnovy-a-odolnosti</w:t>
        </w:r>
      </w:hyperlink>
      <w:r w:rsidR="000B750F">
        <w:rPr>
          <w:rStyle w:val="Hypertextovprepojenie"/>
        </w:rPr>
        <w:t>,</w:t>
      </w:r>
      <w:r>
        <w:t xml:space="preserve"> a zároveň rozoslaní</w:t>
      </w:r>
      <w:r w:rsidR="00BA087E">
        <w:t>m emailov jednotlivým žiadateľov</w:t>
      </w:r>
      <w:r>
        <w:t xml:space="preserve">, pričom súčasťou informácie bude aj informácia o tom, či je možné, resp. povinné </w:t>
      </w:r>
      <w:r w:rsidR="00BA087E">
        <w:t xml:space="preserve">            </w:t>
      </w:r>
      <w:r w:rsidR="00F12FE5">
        <w:t xml:space="preserve"> </w:t>
      </w:r>
      <w:r w:rsidR="00BA087E">
        <w:t>zo strany žiadateľa</w:t>
      </w:r>
      <w:r>
        <w:t xml:space="preserve"> zmeniť/doplniť už podanú žiadosť s prílohami, ako aj termín na vykonanie zmeny/doplnenia už podaných žiadostí s prílohami. </w:t>
      </w:r>
    </w:p>
    <w:p w14:paraId="0073EEE4" w14:textId="77777777" w:rsidR="00B26027" w:rsidRPr="00F12FE5" w:rsidRDefault="00B26027" w:rsidP="00471CC8">
      <w:pPr>
        <w:pStyle w:val="Nadpis1"/>
        <w:spacing w:after="120" w:line="276" w:lineRule="auto"/>
        <w:ind w:left="340" w:hanging="340"/>
        <w:contextualSpacing/>
        <w:rPr>
          <w:szCs w:val="24"/>
        </w:rPr>
      </w:pPr>
      <w:bookmarkStart w:id="7" w:name="_Toc7654"/>
      <w:r w:rsidRPr="00F12FE5">
        <w:rPr>
          <w:szCs w:val="24"/>
        </w:rPr>
        <w:t xml:space="preserve">PRÍLOHY </w:t>
      </w:r>
      <w:bookmarkEnd w:id="7"/>
    </w:p>
    <w:p w14:paraId="7AA04B76" w14:textId="76A6C78C" w:rsidR="00B26027" w:rsidRPr="001B46BD" w:rsidRDefault="001B46BD" w:rsidP="00471CC8">
      <w:pPr>
        <w:spacing w:after="120" w:line="276" w:lineRule="auto"/>
        <w:ind w:left="0" w:right="0" w:firstLine="0"/>
        <w:contextualSpacing/>
      </w:pPr>
      <w:r>
        <w:t xml:space="preserve">Príloha č.1 </w:t>
      </w:r>
      <w:r w:rsidR="00B26027" w:rsidRPr="001B46BD">
        <w:t xml:space="preserve">Žiadosť o zaradenie do </w:t>
      </w:r>
      <w:r w:rsidR="00BA087E">
        <w:t>zoznamu odborných posudzovateľov</w:t>
      </w:r>
    </w:p>
    <w:p w14:paraId="727BD544" w14:textId="77777777" w:rsidR="00B26027" w:rsidRPr="001B46BD" w:rsidRDefault="001B46BD" w:rsidP="00471CC8">
      <w:pPr>
        <w:spacing w:after="120" w:line="276" w:lineRule="auto"/>
        <w:ind w:left="0" w:right="0" w:firstLine="0"/>
        <w:contextualSpacing/>
      </w:pPr>
      <w:r>
        <w:t>Príloha č.2 Životopis</w:t>
      </w:r>
    </w:p>
    <w:p w14:paraId="13B1908F" w14:textId="77777777" w:rsidR="00B26027" w:rsidRPr="001B46BD" w:rsidRDefault="00971633" w:rsidP="00471CC8">
      <w:pPr>
        <w:spacing w:after="120" w:line="276" w:lineRule="auto"/>
        <w:ind w:left="0" w:right="0" w:firstLine="0"/>
        <w:contextualSpacing/>
      </w:pPr>
      <w:r>
        <w:t xml:space="preserve">Príloha č.3 </w:t>
      </w:r>
      <w:r w:rsidR="00B26027" w:rsidRPr="001B46BD">
        <w:t>Čestné vyhlásenie</w:t>
      </w:r>
    </w:p>
    <w:p w14:paraId="1E03855C" w14:textId="77777777" w:rsidR="00B26027" w:rsidRDefault="00B26027" w:rsidP="00B26027">
      <w:pPr>
        <w:tabs>
          <w:tab w:val="center" w:pos="702"/>
          <w:tab w:val="center" w:pos="3065"/>
        </w:tabs>
        <w:spacing w:after="8"/>
        <w:ind w:right="0"/>
        <w:jc w:val="left"/>
        <w:rPr>
          <w:rFonts w:ascii="Times New Roman" w:eastAsia="Times New Roman" w:hAnsi="Times New Roman" w:cs="Times New Roman"/>
          <w:sz w:val="24"/>
        </w:rPr>
      </w:pPr>
    </w:p>
    <w:p w14:paraId="081FD1DF" w14:textId="77777777" w:rsidR="00B26027" w:rsidRDefault="00B26027" w:rsidP="00B26027">
      <w:pPr>
        <w:tabs>
          <w:tab w:val="center" w:pos="702"/>
          <w:tab w:val="center" w:pos="3065"/>
        </w:tabs>
        <w:spacing w:after="8"/>
        <w:ind w:right="0"/>
        <w:jc w:val="left"/>
        <w:rPr>
          <w:rFonts w:ascii="Times New Roman" w:eastAsia="Times New Roman" w:hAnsi="Times New Roman" w:cs="Times New Roman"/>
          <w:sz w:val="24"/>
        </w:rPr>
      </w:pPr>
    </w:p>
    <w:p w14:paraId="47C31B5F" w14:textId="77777777" w:rsidR="00B26027" w:rsidRDefault="00B26027" w:rsidP="00B26027">
      <w:pPr>
        <w:tabs>
          <w:tab w:val="center" w:pos="702"/>
          <w:tab w:val="center" w:pos="3065"/>
        </w:tabs>
        <w:spacing w:after="8"/>
        <w:ind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FDF0AB" w14:textId="77777777" w:rsidR="00CF5380" w:rsidRPr="00B26027" w:rsidRDefault="00CF5380" w:rsidP="00B26027"/>
    <w:sectPr w:rsidR="00CF5380" w:rsidRPr="00B26027" w:rsidSect="00E97415"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5009" w14:textId="77777777" w:rsidR="00D053B3" w:rsidRDefault="00D053B3" w:rsidP="00B26027">
      <w:pPr>
        <w:spacing w:after="0" w:line="240" w:lineRule="auto"/>
      </w:pPr>
      <w:r>
        <w:separator/>
      </w:r>
    </w:p>
  </w:endnote>
  <w:endnote w:type="continuationSeparator" w:id="0">
    <w:p w14:paraId="72620F17" w14:textId="77777777" w:rsidR="00D053B3" w:rsidRDefault="00D053B3" w:rsidP="00B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65E6" w14:textId="77777777" w:rsidR="003F196C" w:rsidRDefault="003F196C" w:rsidP="001E08B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814320"/>
      <w:docPartObj>
        <w:docPartGallery w:val="Page Numbers (Bottom of Page)"/>
        <w:docPartUnique/>
      </w:docPartObj>
    </w:sdtPr>
    <w:sdtEndPr/>
    <w:sdtContent>
      <w:p w14:paraId="2D2F8808" w14:textId="1B6DCBE2" w:rsidR="003D37F8" w:rsidRDefault="003D3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50">
          <w:rPr>
            <w:noProof/>
          </w:rPr>
          <w:t>9</w:t>
        </w:r>
        <w:r>
          <w:fldChar w:fldCharType="end"/>
        </w:r>
      </w:p>
    </w:sdtContent>
  </w:sdt>
  <w:p w14:paraId="138254FB" w14:textId="77777777" w:rsidR="003A7CB0" w:rsidRDefault="003A7CB0" w:rsidP="001E08B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8C3C" w14:textId="77777777" w:rsidR="00D053B3" w:rsidRDefault="00D053B3" w:rsidP="00B26027">
      <w:pPr>
        <w:spacing w:after="0" w:line="240" w:lineRule="auto"/>
      </w:pPr>
      <w:r>
        <w:separator/>
      </w:r>
    </w:p>
  </w:footnote>
  <w:footnote w:type="continuationSeparator" w:id="0">
    <w:p w14:paraId="07EF7261" w14:textId="77777777" w:rsidR="00D053B3" w:rsidRDefault="00D053B3" w:rsidP="00B26027">
      <w:pPr>
        <w:spacing w:after="0" w:line="240" w:lineRule="auto"/>
      </w:pPr>
      <w:r>
        <w:continuationSeparator/>
      </w:r>
    </w:p>
  </w:footnote>
  <w:footnote w:id="1">
    <w:p w14:paraId="335A6900" w14:textId="1B581D5A" w:rsidR="00181FBB" w:rsidRDefault="00181FBB" w:rsidP="00181FBB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2D2360">
        <w:rPr>
          <w:sz w:val="16"/>
          <w:szCs w:val="16"/>
        </w:rPr>
        <w:t>Žiadateľ</w:t>
      </w:r>
      <w:r w:rsidRPr="00293BF0">
        <w:rPr>
          <w:sz w:val="16"/>
          <w:szCs w:val="16"/>
        </w:rPr>
        <w:t xml:space="preserve"> predloží </w:t>
      </w:r>
      <w:r>
        <w:rPr>
          <w:sz w:val="16"/>
          <w:szCs w:val="16"/>
        </w:rPr>
        <w:t xml:space="preserve">vo formáte </w:t>
      </w:r>
      <w:proofErr w:type="spellStart"/>
      <w:r>
        <w:rPr>
          <w:sz w:val="16"/>
          <w:szCs w:val="16"/>
        </w:rPr>
        <w:t>pdf</w:t>
      </w:r>
      <w:proofErr w:type="spellEnd"/>
      <w:r>
        <w:rPr>
          <w:sz w:val="16"/>
          <w:szCs w:val="16"/>
        </w:rPr>
        <w:t xml:space="preserve">. </w:t>
      </w:r>
      <w:r w:rsidRPr="00293BF0">
        <w:rPr>
          <w:sz w:val="16"/>
          <w:szCs w:val="16"/>
        </w:rPr>
        <w:t xml:space="preserve">podpísaný </w:t>
      </w:r>
      <w:proofErr w:type="spellStart"/>
      <w:r w:rsidRPr="00293BF0">
        <w:rPr>
          <w:sz w:val="16"/>
          <w:szCs w:val="16"/>
        </w:rPr>
        <w:t>scan</w:t>
      </w:r>
      <w:proofErr w:type="spellEnd"/>
      <w:r w:rsidRPr="00293BF0">
        <w:rPr>
          <w:sz w:val="16"/>
          <w:szCs w:val="16"/>
        </w:rPr>
        <w:t xml:space="preserve"> žiadosti, životopisu, referencií; </w:t>
      </w:r>
      <w:proofErr w:type="spellStart"/>
      <w:r w:rsidRPr="00293BF0">
        <w:rPr>
          <w:sz w:val="16"/>
          <w:szCs w:val="16"/>
        </w:rPr>
        <w:t>scan</w:t>
      </w:r>
      <w:proofErr w:type="spellEnd"/>
      <w:r w:rsidRPr="00293BF0">
        <w:rPr>
          <w:sz w:val="16"/>
          <w:szCs w:val="16"/>
        </w:rPr>
        <w:t xml:space="preserve"> dokladu o najvyššom dosiahnutom </w:t>
      </w:r>
      <w:r>
        <w:rPr>
          <w:sz w:val="16"/>
          <w:szCs w:val="16"/>
        </w:rPr>
        <w:t xml:space="preserve">       </w:t>
      </w:r>
    </w:p>
    <w:p w14:paraId="47215215" w14:textId="2E7B01B0" w:rsidR="00181FBB" w:rsidRDefault="00181FBB" w:rsidP="00181FBB">
      <w:pPr>
        <w:pStyle w:val="Textpoznmkypodiarou"/>
      </w:pPr>
      <w:r>
        <w:rPr>
          <w:sz w:val="16"/>
          <w:szCs w:val="16"/>
        </w:rPr>
        <w:t xml:space="preserve">   </w:t>
      </w:r>
      <w:r w:rsidRPr="00293BF0">
        <w:rPr>
          <w:sz w:val="16"/>
          <w:szCs w:val="16"/>
        </w:rPr>
        <w:t>vzdelaní a ďalších príloh podľa vlastného uváženia</w:t>
      </w:r>
    </w:p>
  </w:footnote>
  <w:footnote w:id="2">
    <w:p w14:paraId="6ADC3C57" w14:textId="2BE1AE6D" w:rsidR="00C2270F" w:rsidRDefault="00C2270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65236">
        <w:rPr>
          <w:sz w:val="16"/>
          <w:szCs w:val="16"/>
        </w:rPr>
        <w:t xml:space="preserve">Obálka musí byť viditeľne a čitateľne označená nápisom: „NEOTVÁRAŤ“ – ODBORNÝ </w:t>
      </w:r>
      <w:r w:rsidR="00780932">
        <w:rPr>
          <w:sz w:val="16"/>
          <w:szCs w:val="16"/>
        </w:rPr>
        <w:t>POSUDZOVATEĽ</w:t>
      </w:r>
      <w:r w:rsidRPr="00565236">
        <w:rPr>
          <w:sz w:val="16"/>
          <w:szCs w:val="16"/>
        </w:rPr>
        <w:t>“</w:t>
      </w:r>
    </w:p>
  </w:footnote>
  <w:footnote w:id="3">
    <w:p w14:paraId="6A606676" w14:textId="77777777" w:rsidR="00216A93" w:rsidRPr="00216A93" w:rsidRDefault="00216A9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216A93">
        <w:rPr>
          <w:sz w:val="16"/>
          <w:szCs w:val="16"/>
        </w:rPr>
        <w:t xml:space="preserve">Systém odmeňovania odborných posudzovateľov a ďalšie špecifikácie ohľadom spolupráce, budú upresnené po </w:t>
      </w:r>
    </w:p>
    <w:p w14:paraId="078AB890" w14:textId="3AFFAD0F" w:rsidR="00216A93" w:rsidRDefault="00216A93">
      <w:pPr>
        <w:pStyle w:val="Textpoznmkypodiarou"/>
      </w:pPr>
      <w:r w:rsidRPr="00216A93">
        <w:rPr>
          <w:sz w:val="16"/>
          <w:szCs w:val="16"/>
        </w:rPr>
        <w:t xml:space="preserve">   vyhodnotení žiadosti do zoznamu externých odborných posudzovateľov</w:t>
      </w:r>
      <w:r>
        <w:rPr>
          <w:sz w:val="16"/>
          <w:szCs w:val="16"/>
        </w:rPr>
        <w:t xml:space="preserve"> </w:t>
      </w:r>
      <w:r w:rsidRPr="00216A93">
        <w:rPr>
          <w:sz w:val="16"/>
          <w:szCs w:val="16"/>
        </w:rPr>
        <w:t>a</w:t>
      </w:r>
      <w:r>
        <w:rPr>
          <w:sz w:val="16"/>
          <w:szCs w:val="16"/>
        </w:rPr>
        <w:t> </w:t>
      </w:r>
      <w:r w:rsidRPr="00216A93">
        <w:rPr>
          <w:sz w:val="16"/>
          <w:szCs w:val="16"/>
        </w:rPr>
        <w:t>vylosovaní</w:t>
      </w:r>
      <w:r>
        <w:rPr>
          <w:sz w:val="16"/>
          <w:szCs w:val="16"/>
        </w:rPr>
        <w:t xml:space="preserve"> úspešného žiadateľa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0B9" w14:textId="77777777" w:rsidR="003F196C" w:rsidRDefault="003F196C">
    <w:pPr>
      <w:pStyle w:val="Hlavika"/>
    </w:pPr>
    <w:r>
      <w:rPr>
        <w:i/>
        <w:noProof/>
        <w:sz w:val="18"/>
      </w:rPr>
      <w:drawing>
        <wp:inline distT="0" distB="0" distL="0" distR="0" wp14:anchorId="0FCE20F8" wp14:editId="71D38343">
          <wp:extent cx="5316220" cy="463550"/>
          <wp:effectExtent l="0" t="0" r="0" b="0"/>
          <wp:docPr id="384" name="Obrázok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D622EF" w14:textId="77777777" w:rsidR="00EF33A8" w:rsidRDefault="00EF33A8">
    <w:pPr>
      <w:pStyle w:val="Hlavika"/>
    </w:pPr>
  </w:p>
  <w:p w14:paraId="7306E99D" w14:textId="77777777" w:rsidR="00EF33A8" w:rsidRDefault="00EF3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CA"/>
    <w:multiLevelType w:val="hybridMultilevel"/>
    <w:tmpl w:val="FC225CE2"/>
    <w:lvl w:ilvl="0" w:tplc="F550875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442D1"/>
    <w:multiLevelType w:val="hybridMultilevel"/>
    <w:tmpl w:val="273EFE1A"/>
    <w:lvl w:ilvl="0" w:tplc="5A5C0B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D93155"/>
    <w:multiLevelType w:val="hybridMultilevel"/>
    <w:tmpl w:val="84BA792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85DA3"/>
    <w:multiLevelType w:val="hybridMultilevel"/>
    <w:tmpl w:val="0D1A16F4"/>
    <w:lvl w:ilvl="0" w:tplc="041B0017">
      <w:start w:val="1"/>
      <w:numFmt w:val="lowerLetter"/>
      <w:lvlText w:val="%1)"/>
      <w:lvlJc w:val="left"/>
      <w:pPr>
        <w:ind w:left="1517" w:hanging="360"/>
      </w:pPr>
    </w:lvl>
    <w:lvl w:ilvl="1" w:tplc="041B0019" w:tentative="1">
      <w:start w:val="1"/>
      <w:numFmt w:val="lowerLetter"/>
      <w:lvlText w:val="%2."/>
      <w:lvlJc w:val="left"/>
      <w:pPr>
        <w:ind w:left="2237" w:hanging="360"/>
      </w:pPr>
    </w:lvl>
    <w:lvl w:ilvl="2" w:tplc="041B001B" w:tentative="1">
      <w:start w:val="1"/>
      <w:numFmt w:val="lowerRoman"/>
      <w:lvlText w:val="%3."/>
      <w:lvlJc w:val="right"/>
      <w:pPr>
        <w:ind w:left="2957" w:hanging="180"/>
      </w:pPr>
    </w:lvl>
    <w:lvl w:ilvl="3" w:tplc="041B000F" w:tentative="1">
      <w:start w:val="1"/>
      <w:numFmt w:val="decimal"/>
      <w:lvlText w:val="%4."/>
      <w:lvlJc w:val="left"/>
      <w:pPr>
        <w:ind w:left="3677" w:hanging="360"/>
      </w:pPr>
    </w:lvl>
    <w:lvl w:ilvl="4" w:tplc="041B0019" w:tentative="1">
      <w:start w:val="1"/>
      <w:numFmt w:val="lowerLetter"/>
      <w:lvlText w:val="%5."/>
      <w:lvlJc w:val="left"/>
      <w:pPr>
        <w:ind w:left="4397" w:hanging="360"/>
      </w:pPr>
    </w:lvl>
    <w:lvl w:ilvl="5" w:tplc="041B001B" w:tentative="1">
      <w:start w:val="1"/>
      <w:numFmt w:val="lowerRoman"/>
      <w:lvlText w:val="%6."/>
      <w:lvlJc w:val="right"/>
      <w:pPr>
        <w:ind w:left="5117" w:hanging="180"/>
      </w:pPr>
    </w:lvl>
    <w:lvl w:ilvl="6" w:tplc="041B000F" w:tentative="1">
      <w:start w:val="1"/>
      <w:numFmt w:val="decimal"/>
      <w:lvlText w:val="%7."/>
      <w:lvlJc w:val="left"/>
      <w:pPr>
        <w:ind w:left="5837" w:hanging="360"/>
      </w:pPr>
    </w:lvl>
    <w:lvl w:ilvl="7" w:tplc="041B0019" w:tentative="1">
      <w:start w:val="1"/>
      <w:numFmt w:val="lowerLetter"/>
      <w:lvlText w:val="%8."/>
      <w:lvlJc w:val="left"/>
      <w:pPr>
        <w:ind w:left="6557" w:hanging="360"/>
      </w:pPr>
    </w:lvl>
    <w:lvl w:ilvl="8" w:tplc="041B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 w15:restartNumberingAfterBreak="0">
    <w:nsid w:val="23CD2320"/>
    <w:multiLevelType w:val="hybridMultilevel"/>
    <w:tmpl w:val="61CEA2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A6135"/>
    <w:multiLevelType w:val="hybridMultilevel"/>
    <w:tmpl w:val="D6340226"/>
    <w:lvl w:ilvl="0" w:tplc="F550875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79382A"/>
    <w:multiLevelType w:val="hybridMultilevel"/>
    <w:tmpl w:val="B224C586"/>
    <w:lvl w:ilvl="0" w:tplc="0548E70C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00058"/>
    <w:multiLevelType w:val="hybridMultilevel"/>
    <w:tmpl w:val="AC0A8510"/>
    <w:lvl w:ilvl="0" w:tplc="5CF47A48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87E00">
      <w:start w:val="1"/>
      <w:numFmt w:val="lowerLetter"/>
      <w:lvlText w:val="%2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65922">
      <w:start w:val="1"/>
      <w:numFmt w:val="lowerRoman"/>
      <w:lvlText w:val="%3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8CCB0">
      <w:start w:val="1"/>
      <w:numFmt w:val="decimal"/>
      <w:lvlText w:val="%4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C4BCA">
      <w:start w:val="1"/>
      <w:numFmt w:val="lowerLetter"/>
      <w:lvlText w:val="%5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0456E">
      <w:start w:val="1"/>
      <w:numFmt w:val="lowerRoman"/>
      <w:lvlText w:val="%6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637CE">
      <w:start w:val="1"/>
      <w:numFmt w:val="decimal"/>
      <w:lvlText w:val="%7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81480">
      <w:start w:val="1"/>
      <w:numFmt w:val="lowerLetter"/>
      <w:lvlText w:val="%8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9CA">
      <w:start w:val="1"/>
      <w:numFmt w:val="lowerRoman"/>
      <w:lvlText w:val="%9"/>
      <w:lvlJc w:val="left"/>
      <w:pPr>
        <w:ind w:left="6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A2697"/>
    <w:multiLevelType w:val="hybridMultilevel"/>
    <w:tmpl w:val="6D2A4D2A"/>
    <w:lvl w:ilvl="0" w:tplc="A198EA2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08758">
      <w:start w:val="1"/>
      <w:numFmt w:val="bullet"/>
      <w:lvlText w:val="-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6D1E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438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0932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82C2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A4AC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2700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D217E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2C1ABA"/>
    <w:multiLevelType w:val="hybridMultilevel"/>
    <w:tmpl w:val="FEB61F60"/>
    <w:lvl w:ilvl="0" w:tplc="03C4F52C">
      <w:start w:val="1"/>
      <w:numFmt w:val="decimal"/>
      <w:lvlText w:val="%1.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A8E0A">
      <w:start w:val="1"/>
      <w:numFmt w:val="lowerLetter"/>
      <w:lvlText w:val="%2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837D2">
      <w:start w:val="1"/>
      <w:numFmt w:val="lowerRoman"/>
      <w:lvlText w:val="%3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A8D56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8060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CF4D8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408BE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8F8B4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8D81E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B4618"/>
    <w:multiLevelType w:val="hybridMultilevel"/>
    <w:tmpl w:val="B4D496B6"/>
    <w:lvl w:ilvl="0" w:tplc="F550875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4E5218"/>
    <w:multiLevelType w:val="hybridMultilevel"/>
    <w:tmpl w:val="74E6052A"/>
    <w:lvl w:ilvl="0" w:tplc="97DEB0D0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F5496" w:themeColor="accent5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5DDC">
      <w:start w:val="1"/>
      <w:numFmt w:val="lowerLetter"/>
      <w:lvlText w:val="%2"/>
      <w:lvlJc w:val="left"/>
      <w:pPr>
        <w:ind w:left="175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84EA46">
      <w:start w:val="1"/>
      <w:numFmt w:val="lowerRoman"/>
      <w:lvlText w:val="%3"/>
      <w:lvlJc w:val="left"/>
      <w:pPr>
        <w:ind w:left="247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FE3A28">
      <w:start w:val="1"/>
      <w:numFmt w:val="decimal"/>
      <w:lvlText w:val="%4"/>
      <w:lvlJc w:val="left"/>
      <w:pPr>
        <w:ind w:left="319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C2BAA">
      <w:start w:val="1"/>
      <w:numFmt w:val="lowerLetter"/>
      <w:lvlText w:val="%5"/>
      <w:lvlJc w:val="left"/>
      <w:pPr>
        <w:ind w:left="391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ECB1A2">
      <w:start w:val="1"/>
      <w:numFmt w:val="lowerRoman"/>
      <w:lvlText w:val="%6"/>
      <w:lvlJc w:val="left"/>
      <w:pPr>
        <w:ind w:left="463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365F62">
      <w:start w:val="1"/>
      <w:numFmt w:val="decimal"/>
      <w:lvlText w:val="%7"/>
      <w:lvlJc w:val="left"/>
      <w:pPr>
        <w:ind w:left="535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200B06">
      <w:start w:val="1"/>
      <w:numFmt w:val="lowerLetter"/>
      <w:lvlText w:val="%8"/>
      <w:lvlJc w:val="left"/>
      <w:pPr>
        <w:ind w:left="607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006F22">
      <w:start w:val="1"/>
      <w:numFmt w:val="lowerRoman"/>
      <w:lvlText w:val="%9"/>
      <w:lvlJc w:val="left"/>
      <w:pPr>
        <w:ind w:left="6794"/>
      </w:pPr>
      <w:rPr>
        <w:rFonts w:ascii="Arial" w:eastAsia="Arial" w:hAnsi="Arial" w:cs="Arial"/>
        <w:b/>
        <w:bCs/>
        <w:i w:val="0"/>
        <w:strike w:val="0"/>
        <w:dstrike w:val="0"/>
        <w:color w:val="984806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2705DD"/>
    <w:multiLevelType w:val="hybridMultilevel"/>
    <w:tmpl w:val="5524BA14"/>
    <w:lvl w:ilvl="0" w:tplc="0548E70C">
      <w:start w:val="1"/>
      <w:numFmt w:val="lowerLetter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07F14">
      <w:start w:val="1"/>
      <w:numFmt w:val="bullet"/>
      <w:lvlText w:val="-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1493A4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AFF6A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8D090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43332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A279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8895A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89918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D746E2"/>
    <w:multiLevelType w:val="hybridMultilevel"/>
    <w:tmpl w:val="231893FC"/>
    <w:lvl w:ilvl="0" w:tplc="B2806820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EE43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806C0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49836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5648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6F68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C96A2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889C2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C6582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7"/>
    <w:rsid w:val="00004587"/>
    <w:rsid w:val="00015C27"/>
    <w:rsid w:val="0005549C"/>
    <w:rsid w:val="00077954"/>
    <w:rsid w:val="000A3D16"/>
    <w:rsid w:val="000B750F"/>
    <w:rsid w:val="000C360B"/>
    <w:rsid w:val="000E2449"/>
    <w:rsid w:val="000F3508"/>
    <w:rsid w:val="00100325"/>
    <w:rsid w:val="001107D1"/>
    <w:rsid w:val="00140345"/>
    <w:rsid w:val="0014308A"/>
    <w:rsid w:val="001528B3"/>
    <w:rsid w:val="00170A0F"/>
    <w:rsid w:val="001808F3"/>
    <w:rsid w:val="00181FBB"/>
    <w:rsid w:val="001A3F86"/>
    <w:rsid w:val="001A6F8B"/>
    <w:rsid w:val="001B46BD"/>
    <w:rsid w:val="001E08B1"/>
    <w:rsid w:val="001F0AD4"/>
    <w:rsid w:val="002146A9"/>
    <w:rsid w:val="00216A93"/>
    <w:rsid w:val="00221E91"/>
    <w:rsid w:val="0022489E"/>
    <w:rsid w:val="00267420"/>
    <w:rsid w:val="002859C5"/>
    <w:rsid w:val="002954FF"/>
    <w:rsid w:val="002B3821"/>
    <w:rsid w:val="002B4486"/>
    <w:rsid w:val="002D2360"/>
    <w:rsid w:val="002E06B3"/>
    <w:rsid w:val="00304970"/>
    <w:rsid w:val="003332D8"/>
    <w:rsid w:val="003370D8"/>
    <w:rsid w:val="0034793E"/>
    <w:rsid w:val="00356B18"/>
    <w:rsid w:val="003616DA"/>
    <w:rsid w:val="003619C3"/>
    <w:rsid w:val="00375C81"/>
    <w:rsid w:val="003A3514"/>
    <w:rsid w:val="003A7CB0"/>
    <w:rsid w:val="003B2C1E"/>
    <w:rsid w:val="003B46A1"/>
    <w:rsid w:val="003D37F8"/>
    <w:rsid w:val="003E79C0"/>
    <w:rsid w:val="003F0D4A"/>
    <w:rsid w:val="003F196C"/>
    <w:rsid w:val="004128E8"/>
    <w:rsid w:val="00441E81"/>
    <w:rsid w:val="00451BB0"/>
    <w:rsid w:val="00471CC8"/>
    <w:rsid w:val="00490E3A"/>
    <w:rsid w:val="004A67B7"/>
    <w:rsid w:val="004A7236"/>
    <w:rsid w:val="004B2950"/>
    <w:rsid w:val="004D3AB2"/>
    <w:rsid w:val="004E0334"/>
    <w:rsid w:val="004F3166"/>
    <w:rsid w:val="00513C44"/>
    <w:rsid w:val="0054499A"/>
    <w:rsid w:val="00547E96"/>
    <w:rsid w:val="00583F1B"/>
    <w:rsid w:val="00584DBA"/>
    <w:rsid w:val="00586BFF"/>
    <w:rsid w:val="00595360"/>
    <w:rsid w:val="005B6CFA"/>
    <w:rsid w:val="005F06E4"/>
    <w:rsid w:val="006537AD"/>
    <w:rsid w:val="00672D77"/>
    <w:rsid w:val="00677837"/>
    <w:rsid w:val="0068354E"/>
    <w:rsid w:val="006A4E9F"/>
    <w:rsid w:val="006C1AF0"/>
    <w:rsid w:val="006D01DA"/>
    <w:rsid w:val="006F2443"/>
    <w:rsid w:val="007016A3"/>
    <w:rsid w:val="00701F4A"/>
    <w:rsid w:val="00715278"/>
    <w:rsid w:val="007273DA"/>
    <w:rsid w:val="00746E73"/>
    <w:rsid w:val="00753A6B"/>
    <w:rsid w:val="00755840"/>
    <w:rsid w:val="00756993"/>
    <w:rsid w:val="00762D90"/>
    <w:rsid w:val="007807C8"/>
    <w:rsid w:val="00780932"/>
    <w:rsid w:val="007954ED"/>
    <w:rsid w:val="007A1368"/>
    <w:rsid w:val="007C7342"/>
    <w:rsid w:val="007D076D"/>
    <w:rsid w:val="007D4A61"/>
    <w:rsid w:val="007D5F58"/>
    <w:rsid w:val="007E0863"/>
    <w:rsid w:val="007E3811"/>
    <w:rsid w:val="00823D5F"/>
    <w:rsid w:val="00832DDE"/>
    <w:rsid w:val="0083408A"/>
    <w:rsid w:val="008530E1"/>
    <w:rsid w:val="00896D7E"/>
    <w:rsid w:val="008A617A"/>
    <w:rsid w:val="008C02CE"/>
    <w:rsid w:val="008D50C5"/>
    <w:rsid w:val="008D6A06"/>
    <w:rsid w:val="00913E61"/>
    <w:rsid w:val="00940D9C"/>
    <w:rsid w:val="0095029E"/>
    <w:rsid w:val="00971633"/>
    <w:rsid w:val="00980275"/>
    <w:rsid w:val="009B0F72"/>
    <w:rsid w:val="009E76C4"/>
    <w:rsid w:val="00A1579F"/>
    <w:rsid w:val="00A433A8"/>
    <w:rsid w:val="00A707AF"/>
    <w:rsid w:val="00A82DFD"/>
    <w:rsid w:val="00A833AF"/>
    <w:rsid w:val="00A90F5A"/>
    <w:rsid w:val="00A957AB"/>
    <w:rsid w:val="00AB783A"/>
    <w:rsid w:val="00AE25C4"/>
    <w:rsid w:val="00AF7912"/>
    <w:rsid w:val="00B133E7"/>
    <w:rsid w:val="00B26027"/>
    <w:rsid w:val="00B35EE3"/>
    <w:rsid w:val="00B50A85"/>
    <w:rsid w:val="00B71F3A"/>
    <w:rsid w:val="00B949F1"/>
    <w:rsid w:val="00BA087E"/>
    <w:rsid w:val="00BA643F"/>
    <w:rsid w:val="00BB5644"/>
    <w:rsid w:val="00BD3D61"/>
    <w:rsid w:val="00BD3FD7"/>
    <w:rsid w:val="00BF47CB"/>
    <w:rsid w:val="00C06617"/>
    <w:rsid w:val="00C13659"/>
    <w:rsid w:val="00C15E66"/>
    <w:rsid w:val="00C2270F"/>
    <w:rsid w:val="00C227D8"/>
    <w:rsid w:val="00C345DE"/>
    <w:rsid w:val="00C56A70"/>
    <w:rsid w:val="00C82F35"/>
    <w:rsid w:val="00CA0527"/>
    <w:rsid w:val="00CB24B7"/>
    <w:rsid w:val="00CD512E"/>
    <w:rsid w:val="00CE179A"/>
    <w:rsid w:val="00CF5380"/>
    <w:rsid w:val="00D053B3"/>
    <w:rsid w:val="00D7538A"/>
    <w:rsid w:val="00D9006E"/>
    <w:rsid w:val="00D94540"/>
    <w:rsid w:val="00DE67FE"/>
    <w:rsid w:val="00E005C9"/>
    <w:rsid w:val="00E03281"/>
    <w:rsid w:val="00E37E91"/>
    <w:rsid w:val="00E520EB"/>
    <w:rsid w:val="00E66C78"/>
    <w:rsid w:val="00E826D5"/>
    <w:rsid w:val="00E97415"/>
    <w:rsid w:val="00EB3D90"/>
    <w:rsid w:val="00EB7684"/>
    <w:rsid w:val="00EE6D5B"/>
    <w:rsid w:val="00EE7ACC"/>
    <w:rsid w:val="00EF33A8"/>
    <w:rsid w:val="00F0479B"/>
    <w:rsid w:val="00F04FD6"/>
    <w:rsid w:val="00F12FE5"/>
    <w:rsid w:val="00F23226"/>
    <w:rsid w:val="00F663CB"/>
    <w:rsid w:val="00F6745C"/>
    <w:rsid w:val="00F8440D"/>
    <w:rsid w:val="00F95E73"/>
    <w:rsid w:val="00FA0B49"/>
    <w:rsid w:val="00FA1714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57EA"/>
  <w15:chartTrackingRefBased/>
  <w15:docId w15:val="{0B037667-1793-4FCF-BA5E-655E6FF7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027"/>
    <w:pPr>
      <w:spacing w:after="55" w:line="250" w:lineRule="auto"/>
      <w:ind w:left="370" w:right="4" w:hanging="10"/>
      <w:jc w:val="both"/>
    </w:pPr>
    <w:rPr>
      <w:rFonts w:ascii="Arial" w:eastAsia="Arial" w:hAnsi="Arial" w:cs="Arial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B26027"/>
    <w:pPr>
      <w:keepNext/>
      <w:keepLines/>
      <w:numPr>
        <w:numId w:val="6"/>
      </w:numPr>
      <w:spacing w:after="80"/>
      <w:outlineLvl w:val="0"/>
    </w:pPr>
    <w:rPr>
      <w:rFonts w:ascii="Arial" w:eastAsia="Arial" w:hAnsi="Arial" w:cs="Arial"/>
      <w:b/>
      <w:color w:val="2F5496" w:themeColor="accent5" w:themeShade="BF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6027"/>
    <w:rPr>
      <w:rFonts w:ascii="Arial" w:eastAsia="Arial" w:hAnsi="Arial" w:cs="Arial"/>
      <w:b/>
      <w:color w:val="2F5496" w:themeColor="accent5" w:themeShade="BF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B26027"/>
    <w:pPr>
      <w:spacing w:after="0" w:line="255" w:lineRule="auto"/>
    </w:pPr>
    <w:rPr>
      <w:rFonts w:ascii="Arial" w:eastAsia="Arial" w:hAnsi="Arial" w:cs="Arial"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B26027"/>
    <w:rPr>
      <w:rFonts w:ascii="Arial" w:eastAsia="Arial" w:hAnsi="Arial" w:cs="Arial"/>
      <w:color w:val="000000"/>
      <w:sz w:val="18"/>
      <w:lang w:eastAsia="sk-SK"/>
    </w:rPr>
  </w:style>
  <w:style w:type="paragraph" w:styleId="Obsah1">
    <w:name w:val="toc 1"/>
    <w:hidden/>
    <w:rsid w:val="00B26027"/>
    <w:pPr>
      <w:spacing w:after="298"/>
      <w:ind w:left="25" w:right="851" w:hanging="10"/>
    </w:pPr>
    <w:rPr>
      <w:rFonts w:ascii="Arial" w:eastAsia="Arial" w:hAnsi="Arial" w:cs="Arial"/>
      <w:color w:val="000000"/>
      <w:lang w:eastAsia="sk-SK"/>
    </w:rPr>
  </w:style>
  <w:style w:type="character" w:customStyle="1" w:styleId="footnotemark">
    <w:name w:val="footnote mark"/>
    <w:hidden/>
    <w:rsid w:val="00B2602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26027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2602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26027"/>
    <w:rPr>
      <w:rFonts w:ascii="Arial" w:eastAsia="Arial" w:hAnsi="Arial" w:cs="Arial"/>
      <w:color w:val="000000"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027"/>
    <w:rPr>
      <w:rFonts w:ascii="Arial" w:eastAsia="Arial" w:hAnsi="Arial" w:cs="Arial"/>
      <w:color w:val="000000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027"/>
    <w:rPr>
      <w:rFonts w:ascii="Arial" w:eastAsia="Arial" w:hAnsi="Arial" w:cs="Arial"/>
      <w:color w:val="000000"/>
      <w:sz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714"/>
    <w:rPr>
      <w:rFonts w:ascii="Segoe UI" w:eastAsia="Arial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52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527"/>
    <w:rPr>
      <w:rFonts w:ascii="Arial" w:eastAsia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527"/>
    <w:rPr>
      <w:rFonts w:ascii="Arial" w:eastAsia="Arial" w:hAnsi="Arial" w:cs="Arial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3F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270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270F"/>
    <w:rPr>
      <w:rFonts w:ascii="Arial" w:eastAsia="Arial" w:hAnsi="Arial" w:cs="Arial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.sk/?Pl&#225;n-obnovy-a-odolnos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alth.gov.sk/?Pl&#225;n-obnovy-a-odolnost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obnovy@health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B22A0-09E0-482F-9FCF-5D730382D26C}"/>
</file>

<file path=customXml/itemProps2.xml><?xml version="1.0" encoding="utf-8"?>
<ds:datastoreItem xmlns:ds="http://schemas.openxmlformats.org/officeDocument/2006/customXml" ds:itemID="{7F2578DF-687C-4E04-B0C1-0F8BC6BE7B1C}"/>
</file>

<file path=customXml/itemProps3.xml><?xml version="1.0" encoding="utf-8"?>
<ds:datastoreItem xmlns:ds="http://schemas.openxmlformats.org/officeDocument/2006/customXml" ds:itemID="{DD618472-37A8-450F-A476-5F05866EFFFC}"/>
</file>

<file path=customXml/itemProps4.xml><?xml version="1.0" encoding="utf-8"?>
<ds:datastoreItem xmlns:ds="http://schemas.openxmlformats.org/officeDocument/2006/customXml" ds:itemID="{E6EB0070-05A2-43D6-86CA-AE1670456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Fazekašová Marcela</dc:creator>
  <cp:keywords/>
  <dc:description/>
  <cp:lastModifiedBy>Fazekašová Marcela</cp:lastModifiedBy>
  <cp:revision>40</cp:revision>
  <cp:lastPrinted>2022-09-09T12:24:00Z</cp:lastPrinted>
  <dcterms:created xsi:type="dcterms:W3CDTF">2022-09-09T12:31:00Z</dcterms:created>
  <dcterms:modified xsi:type="dcterms:W3CDTF">2022-09-14T09:29:00Z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